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B93" w:rsidRPr="009855DE" w:rsidRDefault="006D2D70">
      <w:pPr>
        <w:ind w:left="4820" w:hanging="13"/>
        <w:jc w:val="both"/>
        <w:rPr>
          <w:rFonts w:ascii="Times New Roman" w:eastAsia="Times New Roman" w:hAnsi="Times New Roman" w:cs="Times New Roman"/>
          <w:sz w:val="24"/>
          <w:szCs w:val="24"/>
          <w:lang w:val="lt-LT"/>
        </w:rPr>
      </w:pPr>
      <w:bookmarkStart w:id="0" w:name="_heading=h.ckr7719mlhaf" w:colFirst="0" w:colLast="0"/>
      <w:bookmarkStart w:id="1" w:name="_GoBack"/>
      <w:bookmarkEnd w:id="0"/>
      <w:bookmarkEnd w:id="1"/>
      <w:r w:rsidRPr="009855DE">
        <w:rPr>
          <w:rFonts w:ascii="Times New Roman" w:eastAsia="Times New Roman" w:hAnsi="Times New Roman" w:cs="Times New Roman"/>
          <w:sz w:val="24"/>
          <w:szCs w:val="24"/>
          <w:lang w:val="lt-LT"/>
        </w:rPr>
        <w:t>PATVIRTINTA</w:t>
      </w:r>
    </w:p>
    <w:p w:rsidR="002B4B93" w:rsidRPr="009855DE" w:rsidRDefault="007751FC">
      <w:pPr>
        <w:ind w:left="4820" w:hanging="13"/>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Kauno</w:t>
      </w:r>
      <w:r w:rsidR="00883158">
        <w:rPr>
          <w:rFonts w:ascii="Times New Roman" w:eastAsia="Times New Roman" w:hAnsi="Times New Roman" w:cs="Times New Roman"/>
          <w:sz w:val="24"/>
          <w:szCs w:val="24"/>
          <w:lang w:val="lt-LT"/>
        </w:rPr>
        <w:t xml:space="preserve"> </w:t>
      </w:r>
      <w:r>
        <w:rPr>
          <w:rFonts w:ascii="Times New Roman" w:eastAsia="Times New Roman" w:hAnsi="Times New Roman" w:cs="Times New Roman"/>
          <w:sz w:val="24"/>
          <w:szCs w:val="24"/>
          <w:lang w:val="lt-LT"/>
        </w:rPr>
        <w:t xml:space="preserve">lopšelio-darželio </w:t>
      </w:r>
      <w:r w:rsidR="00883158">
        <w:rPr>
          <w:rFonts w:ascii="Times New Roman" w:eastAsia="Times New Roman" w:hAnsi="Times New Roman" w:cs="Times New Roman"/>
          <w:sz w:val="24"/>
          <w:szCs w:val="24"/>
          <w:lang w:val="lt-LT"/>
        </w:rPr>
        <w:t>„Drevinukas“</w:t>
      </w:r>
      <w:r w:rsidR="006D2D70" w:rsidRPr="009855DE">
        <w:rPr>
          <w:rFonts w:ascii="Times New Roman" w:eastAsia="Times New Roman" w:hAnsi="Times New Roman" w:cs="Times New Roman"/>
          <w:sz w:val="24"/>
          <w:szCs w:val="24"/>
          <w:lang w:val="lt-LT"/>
        </w:rPr>
        <w:t xml:space="preserve"> direktoriaus </w:t>
      </w:r>
      <w:r w:rsidR="00E84863">
        <w:rPr>
          <w:rFonts w:ascii="Times New Roman" w:eastAsia="Times New Roman" w:hAnsi="Times New Roman" w:cs="Times New Roman"/>
          <w:sz w:val="24"/>
          <w:szCs w:val="24"/>
          <w:lang w:val="lt-LT"/>
        </w:rPr>
        <w:t>2025 m. gegužės 6</w:t>
      </w:r>
      <w:r w:rsidR="00883158">
        <w:rPr>
          <w:rFonts w:ascii="Times New Roman" w:eastAsia="Times New Roman" w:hAnsi="Times New Roman" w:cs="Times New Roman"/>
          <w:sz w:val="24"/>
          <w:szCs w:val="24"/>
          <w:lang w:val="lt-LT"/>
        </w:rPr>
        <w:t xml:space="preserve"> d.</w:t>
      </w:r>
    </w:p>
    <w:p w:rsidR="002B4B93" w:rsidRPr="009855DE" w:rsidRDefault="00E84863" w:rsidP="00883158">
      <w:pPr>
        <w:ind w:left="3600" w:firstLine="720"/>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        įsakymas Nr. V-96</w:t>
      </w:r>
    </w:p>
    <w:p w:rsidR="002B4B93" w:rsidRPr="009855DE" w:rsidRDefault="002B4B93">
      <w:pPr>
        <w:pBdr>
          <w:top w:val="nil"/>
          <w:left w:val="nil"/>
          <w:bottom w:val="nil"/>
          <w:right w:val="nil"/>
          <w:between w:val="nil"/>
        </w:pBdr>
        <w:ind w:left="5387" w:firstLine="567"/>
        <w:jc w:val="both"/>
        <w:rPr>
          <w:rFonts w:ascii="Times New Roman" w:eastAsia="Times New Roman" w:hAnsi="Times New Roman" w:cs="Times New Roman"/>
          <w:b/>
          <w:color w:val="000000"/>
          <w:sz w:val="24"/>
          <w:szCs w:val="24"/>
          <w:lang w:val="lt-LT"/>
        </w:rPr>
      </w:pPr>
    </w:p>
    <w:p w:rsidR="002B4B93" w:rsidRPr="009855DE" w:rsidRDefault="002B4B93">
      <w:pPr>
        <w:pBdr>
          <w:top w:val="nil"/>
          <w:left w:val="nil"/>
          <w:bottom w:val="nil"/>
          <w:right w:val="nil"/>
          <w:between w:val="nil"/>
        </w:pBdr>
        <w:ind w:firstLine="567"/>
        <w:jc w:val="both"/>
        <w:rPr>
          <w:rFonts w:ascii="Times New Roman" w:eastAsia="Times New Roman" w:hAnsi="Times New Roman" w:cs="Times New Roman"/>
          <w:b/>
          <w:color w:val="000000"/>
          <w:sz w:val="24"/>
          <w:szCs w:val="24"/>
          <w:lang w:val="lt-LT"/>
        </w:rPr>
      </w:pPr>
    </w:p>
    <w:p w:rsidR="002B4B93" w:rsidRPr="009855DE" w:rsidRDefault="00E34C9E">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lang w:val="lt-LT"/>
        </w:rPr>
      </w:pPr>
      <w:r w:rsidRPr="00E84863">
        <w:rPr>
          <w:rFonts w:ascii="Times New Roman" w:eastAsia="Times New Roman" w:hAnsi="Times New Roman" w:cs="Times New Roman"/>
          <w:b/>
          <w:color w:val="000000"/>
          <w:sz w:val="24"/>
          <w:szCs w:val="24"/>
          <w:lang w:val="lt-LT"/>
        </w:rPr>
        <w:t xml:space="preserve">KAUNO LOPŠELIO-DARŽELIO „DREVINUKAS“ </w:t>
      </w:r>
      <w:r w:rsidR="006D2D70" w:rsidRPr="00E84863">
        <w:rPr>
          <w:rFonts w:ascii="Times New Roman" w:eastAsia="Times New Roman" w:hAnsi="Times New Roman" w:cs="Times New Roman"/>
          <w:b/>
          <w:color w:val="000000"/>
          <w:sz w:val="24"/>
          <w:szCs w:val="24"/>
          <w:lang w:val="lt-LT"/>
        </w:rPr>
        <w:t>VIDAUS KONTROLĖS POLITIKA</w:t>
      </w:r>
    </w:p>
    <w:p w:rsidR="002B4B93" w:rsidRPr="009855DE" w:rsidRDefault="002B4B93">
      <w:pPr>
        <w:jc w:val="center"/>
        <w:rPr>
          <w:rFonts w:ascii="Times New Roman" w:eastAsia="Times New Roman" w:hAnsi="Times New Roman" w:cs="Times New Roman"/>
          <w:sz w:val="24"/>
          <w:szCs w:val="24"/>
          <w:lang w:val="lt-LT"/>
        </w:rPr>
      </w:pPr>
    </w:p>
    <w:p w:rsidR="002B4B93" w:rsidRPr="009855DE" w:rsidRDefault="006D2D70" w:rsidP="006D2D70">
      <w:pPr>
        <w:ind w:firstLine="720"/>
        <w:jc w:val="center"/>
        <w:rPr>
          <w:rFonts w:ascii="Times New Roman" w:eastAsia="Times New Roman" w:hAnsi="Times New Roman" w:cs="Times New Roman"/>
          <w:b/>
          <w:sz w:val="24"/>
          <w:szCs w:val="24"/>
          <w:lang w:val="lt-LT"/>
        </w:rPr>
      </w:pPr>
      <w:r w:rsidRPr="009855DE">
        <w:rPr>
          <w:rFonts w:ascii="Times New Roman" w:eastAsia="Times New Roman" w:hAnsi="Times New Roman" w:cs="Times New Roman"/>
          <w:b/>
          <w:sz w:val="24"/>
          <w:szCs w:val="24"/>
          <w:lang w:val="lt-LT"/>
        </w:rPr>
        <w:t>I SKYRIUS</w:t>
      </w:r>
    </w:p>
    <w:p w:rsidR="002B4B93" w:rsidRPr="009855DE" w:rsidRDefault="006D2D70" w:rsidP="006D2D70">
      <w:pPr>
        <w:ind w:firstLine="720"/>
        <w:jc w:val="center"/>
        <w:rPr>
          <w:rFonts w:ascii="Times New Roman" w:eastAsia="Times New Roman" w:hAnsi="Times New Roman" w:cs="Times New Roman"/>
          <w:b/>
          <w:sz w:val="24"/>
          <w:szCs w:val="24"/>
          <w:lang w:val="lt-LT"/>
        </w:rPr>
      </w:pPr>
      <w:r w:rsidRPr="009855DE">
        <w:rPr>
          <w:rFonts w:ascii="Times New Roman" w:eastAsia="Times New Roman" w:hAnsi="Times New Roman" w:cs="Times New Roman"/>
          <w:b/>
          <w:sz w:val="24"/>
          <w:szCs w:val="24"/>
          <w:lang w:val="lt-LT"/>
        </w:rPr>
        <w:t>BENDROSIOS NUOSTATOS</w:t>
      </w:r>
    </w:p>
    <w:p w:rsidR="002B4B93" w:rsidRPr="009855DE" w:rsidRDefault="002B4B93" w:rsidP="006D2D70">
      <w:pPr>
        <w:ind w:firstLine="720"/>
        <w:jc w:val="both"/>
        <w:rPr>
          <w:rFonts w:ascii="Times New Roman" w:eastAsia="Times New Roman" w:hAnsi="Times New Roman" w:cs="Times New Roman"/>
          <w:sz w:val="24"/>
          <w:szCs w:val="24"/>
          <w:lang w:val="lt-LT"/>
        </w:rPr>
      </w:pPr>
    </w:p>
    <w:p w:rsidR="002B4B93" w:rsidRPr="009855DE" w:rsidRDefault="00E34C9E"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E34C9E">
        <w:rPr>
          <w:rFonts w:ascii="Times New Roman" w:eastAsia="Times New Roman" w:hAnsi="Times New Roman" w:cs="Times New Roman"/>
          <w:color w:val="000000"/>
          <w:sz w:val="24"/>
          <w:szCs w:val="24"/>
          <w:lang w:val="lt-LT"/>
        </w:rPr>
        <w:t>Kauno lopšelio-darželio „Drevinukas“</w:t>
      </w:r>
      <w:r w:rsidRPr="009855DE">
        <w:rPr>
          <w:rFonts w:ascii="Times New Roman" w:eastAsia="Times New Roman" w:hAnsi="Times New Roman" w:cs="Times New Roman"/>
          <w:color w:val="000000"/>
          <w:sz w:val="24"/>
          <w:szCs w:val="24"/>
          <w:lang w:val="lt-LT"/>
        </w:rPr>
        <w:t xml:space="preserve"> </w:t>
      </w:r>
      <w:r w:rsidR="006D2D70" w:rsidRPr="009855DE">
        <w:rPr>
          <w:rFonts w:ascii="Times New Roman" w:eastAsia="Times New Roman" w:hAnsi="Times New Roman" w:cs="Times New Roman"/>
          <w:color w:val="000000"/>
          <w:sz w:val="24"/>
          <w:szCs w:val="24"/>
          <w:lang w:val="lt-LT"/>
        </w:rPr>
        <w:t xml:space="preserve">(toliau – </w:t>
      </w:r>
      <w:r>
        <w:rPr>
          <w:rFonts w:ascii="Times New Roman" w:eastAsia="Times New Roman" w:hAnsi="Times New Roman" w:cs="Times New Roman"/>
          <w:color w:val="000000"/>
          <w:sz w:val="24"/>
          <w:szCs w:val="24"/>
          <w:lang w:val="lt-LT"/>
        </w:rPr>
        <w:t>Įstaiga</w:t>
      </w:r>
      <w:r w:rsidR="006D2D70" w:rsidRPr="009855DE">
        <w:rPr>
          <w:rFonts w:ascii="Times New Roman" w:eastAsia="Times New Roman" w:hAnsi="Times New Roman" w:cs="Times New Roman"/>
          <w:color w:val="000000"/>
          <w:sz w:val="24"/>
          <w:szCs w:val="24"/>
          <w:lang w:val="lt-LT"/>
        </w:rPr>
        <w:t xml:space="preserve">) vidaus kontrolės politika (toliau – Politika) – vidaus dokumentas, reglamentuojantis vidaus kontrolės tikslus, jų įgyvendinimo organizavimą </w:t>
      </w:r>
      <w:r>
        <w:rPr>
          <w:rFonts w:ascii="Times New Roman" w:eastAsia="Times New Roman" w:hAnsi="Times New Roman" w:cs="Times New Roman"/>
          <w:color w:val="000000"/>
          <w:sz w:val="24"/>
          <w:szCs w:val="24"/>
          <w:lang w:val="lt-LT"/>
        </w:rPr>
        <w:t>Įstaigoje</w:t>
      </w:r>
      <w:r w:rsidR="006D2D70" w:rsidRPr="009855DE">
        <w:rPr>
          <w:rFonts w:ascii="Times New Roman" w:eastAsia="Times New Roman" w:hAnsi="Times New Roman" w:cs="Times New Roman"/>
          <w:color w:val="000000"/>
          <w:sz w:val="24"/>
          <w:szCs w:val="24"/>
          <w:lang w:val="lt-LT"/>
        </w:rPr>
        <w:t xml:space="preserve"> ir darbuotojų, dirbančių pagal darbo sutartis, (toliau – darbuotojai), atliekančių joje vidaus kontrolę, pareigas ir atsakomybę. </w:t>
      </w:r>
    </w:p>
    <w:p w:rsidR="002B4B93" w:rsidRPr="009855DE" w:rsidRDefault="006D2D70" w:rsidP="0042652F">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Politika </w:t>
      </w:r>
      <w:r w:rsidR="00E34C9E">
        <w:rPr>
          <w:rFonts w:ascii="Times New Roman" w:eastAsia="Times New Roman" w:hAnsi="Times New Roman" w:cs="Times New Roman"/>
          <w:color w:val="000000"/>
          <w:sz w:val="24"/>
          <w:szCs w:val="24"/>
          <w:lang w:val="lt-LT"/>
        </w:rPr>
        <w:t>Įstaigoje</w:t>
      </w:r>
      <w:r w:rsidRPr="009855DE">
        <w:rPr>
          <w:rFonts w:ascii="Times New Roman" w:eastAsia="Times New Roman" w:hAnsi="Times New Roman" w:cs="Times New Roman"/>
          <w:color w:val="000000"/>
          <w:sz w:val="24"/>
          <w:szCs w:val="24"/>
          <w:lang w:val="lt-LT"/>
        </w:rPr>
        <w:t xml:space="preserve"> kuriama, įgyvendinama ir palaikoma vadovaujantis Lietuvos Respublikos vidaus kontrolės ir vidaus audito įstatymu (toliau – Įstatymas), Lietuvos Respublikos finansinės apskaitos įstatymu (toliau – Finansinės apskaitos įstatymas), Vidaus kontrolės įgyvendinimo viešajame juridiniame asmenyje tvarkos aprašu, patvirtintu Lietuvos Respublikos finansų ministro 2020 m. birželio 29 d. įsakymu Nr. 1K-195 „Dėl vidaus kontrolės įgyvendinimo </w:t>
      </w:r>
      <w:r w:rsidR="001F640A">
        <w:rPr>
          <w:rFonts w:ascii="Times New Roman" w:eastAsia="Times New Roman" w:hAnsi="Times New Roman" w:cs="Times New Roman"/>
          <w:color w:val="000000"/>
          <w:sz w:val="24"/>
          <w:szCs w:val="24"/>
          <w:lang w:val="lt-LT"/>
        </w:rPr>
        <w:t>viešajame juridiniame asmenyje“</w:t>
      </w:r>
      <w:r w:rsidRPr="009855DE">
        <w:rPr>
          <w:rFonts w:ascii="Times New Roman" w:eastAsia="Times New Roman" w:hAnsi="Times New Roman" w:cs="Times New Roman"/>
          <w:color w:val="000000"/>
          <w:sz w:val="24"/>
          <w:szCs w:val="24"/>
          <w:lang w:val="lt-LT"/>
        </w:rPr>
        <w:t xml:space="preserve"> (toliau – Aprašas) ir atsižvelgiant į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veiklą reglamentuojančius teisės aktus, taip pat vidaus kontrolės įgyvendinimą </w:t>
      </w:r>
      <w:r w:rsidR="00E34C9E">
        <w:rPr>
          <w:rFonts w:ascii="Times New Roman" w:eastAsia="Times New Roman" w:hAnsi="Times New Roman" w:cs="Times New Roman"/>
          <w:color w:val="000000"/>
          <w:sz w:val="24"/>
          <w:szCs w:val="24"/>
          <w:lang w:val="lt-LT"/>
        </w:rPr>
        <w:t>Įstaigoje</w:t>
      </w:r>
      <w:r w:rsidRPr="009855DE">
        <w:rPr>
          <w:rFonts w:ascii="Times New Roman" w:eastAsia="Times New Roman" w:hAnsi="Times New Roman" w:cs="Times New Roman"/>
          <w:color w:val="000000"/>
          <w:sz w:val="24"/>
          <w:szCs w:val="24"/>
          <w:lang w:val="lt-LT"/>
        </w:rPr>
        <w:t xml:space="preserve"> reglamentuojančius dokumentus, nuorodos į kuriuos teikiami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interneto svetainėje </w:t>
      </w:r>
      <w:r w:rsidR="0042652F" w:rsidRPr="0042652F">
        <w:rPr>
          <w:rFonts w:ascii="Times New Roman" w:eastAsia="Times New Roman" w:hAnsi="Times New Roman" w:cs="Times New Roman"/>
          <w:color w:val="000000"/>
          <w:sz w:val="24"/>
          <w:szCs w:val="24"/>
          <w:lang w:val="lt-LT"/>
        </w:rPr>
        <w:t>https://kaunodrevinukas.lt/</w:t>
      </w:r>
      <w:r w:rsidRPr="009855DE">
        <w:rPr>
          <w:rFonts w:ascii="Times New Roman" w:eastAsia="Times New Roman" w:hAnsi="Times New Roman" w:cs="Times New Roman"/>
          <w:color w:val="000000"/>
          <w:sz w:val="24"/>
          <w:szCs w:val="24"/>
          <w:lang w:val="lt-LT"/>
        </w:rPr>
        <w:t xml:space="preserve">. </w:t>
      </w:r>
    </w:p>
    <w:p w:rsidR="002B4B93" w:rsidRPr="009855DE" w:rsidRDefault="006D2D70"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Politikoje vartojamos sąvokos: </w:t>
      </w:r>
    </w:p>
    <w:p w:rsidR="002B4B93" w:rsidRPr="009855DE" w:rsidRDefault="00E34C9E" w:rsidP="006D2D70">
      <w:pPr>
        <w:pBdr>
          <w:top w:val="nil"/>
          <w:left w:val="nil"/>
          <w:bottom w:val="nil"/>
          <w:right w:val="nil"/>
          <w:between w:val="nil"/>
        </w:pBdr>
        <w:tabs>
          <w:tab w:val="left" w:pos="567"/>
        </w:tabs>
        <w:ind w:firstLine="720"/>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rizika – tikimybė, kad dėl įstaigos rizikos veiksnių įstaigos veiklos tikslai nebus įgyvendinti arba bus įgyvendinti netinkamai ir dėl to jis gali patirti nuostolių. </w:t>
      </w:r>
    </w:p>
    <w:p w:rsidR="002B4B93" w:rsidRPr="009855DE" w:rsidRDefault="00E34C9E" w:rsidP="006D2D70">
      <w:pPr>
        <w:pBdr>
          <w:top w:val="nil"/>
          <w:left w:val="nil"/>
          <w:bottom w:val="nil"/>
          <w:right w:val="nil"/>
          <w:between w:val="nil"/>
        </w:pBdr>
        <w:tabs>
          <w:tab w:val="left" w:pos="567"/>
        </w:tabs>
        <w:ind w:firstLine="720"/>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rizikos valdymas – įstaigos rizikos veiksnių nustatymas, analizė ir priemonių, kurios sumažintų arba pašalintų neigiamą poveikį įstaigos veiklai, parinkimas. </w:t>
      </w:r>
    </w:p>
    <w:p w:rsidR="002B4B93" w:rsidRPr="009855DE" w:rsidRDefault="006D2D70" w:rsidP="006D2D70">
      <w:pPr>
        <w:pBdr>
          <w:top w:val="nil"/>
          <w:left w:val="nil"/>
          <w:bottom w:val="nil"/>
          <w:right w:val="nil"/>
          <w:between w:val="nil"/>
        </w:pBdr>
        <w:tabs>
          <w:tab w:val="left" w:pos="567"/>
        </w:tabs>
        <w:ind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Vidaus kontrolė – įstaigos rizikos valdymui jo vadovo sukurta kontrolės sistema, padedanti siekti Įstatyme numatytų tikslų. </w:t>
      </w:r>
    </w:p>
    <w:p w:rsidR="002B4B93" w:rsidRPr="009855DE" w:rsidRDefault="006D2D70" w:rsidP="006D2D70">
      <w:pPr>
        <w:pBdr>
          <w:top w:val="nil"/>
          <w:left w:val="nil"/>
          <w:bottom w:val="nil"/>
          <w:right w:val="nil"/>
          <w:between w:val="nil"/>
        </w:pBdr>
        <w:tabs>
          <w:tab w:val="left" w:pos="567"/>
        </w:tabs>
        <w:ind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Vidaus kontrolės politika – įstaigos veiklos sričių vidaus kontrolės tvarkos aprašų, taisyklių ir kitų dokumentų, skirtų vidaus kontrolei įstaigoje sukurti ir įgyvendinti, visuma. </w:t>
      </w:r>
    </w:p>
    <w:p w:rsidR="002B4B93" w:rsidRPr="009855DE" w:rsidRDefault="006D2D70"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Kitos Politikoje vartojamos sąvokos suprantamos taip, kaip jos apibrėžiamos Įstatyme, Finansinės apskaitos įstatyme ir Apraše. </w:t>
      </w:r>
    </w:p>
    <w:p w:rsidR="002B4B93" w:rsidRPr="009855DE" w:rsidRDefault="002B4B93" w:rsidP="006D2D70">
      <w:pPr>
        <w:ind w:firstLine="720"/>
        <w:jc w:val="both"/>
        <w:rPr>
          <w:rFonts w:ascii="Times New Roman" w:eastAsia="Times New Roman" w:hAnsi="Times New Roman" w:cs="Times New Roman"/>
          <w:sz w:val="24"/>
          <w:szCs w:val="24"/>
          <w:lang w:val="lt-LT"/>
        </w:rPr>
      </w:pPr>
    </w:p>
    <w:p w:rsidR="002B4B93" w:rsidRPr="009855DE" w:rsidRDefault="006D2D70" w:rsidP="006D2D70">
      <w:pPr>
        <w:ind w:firstLine="720"/>
        <w:jc w:val="center"/>
        <w:rPr>
          <w:rFonts w:ascii="Times New Roman" w:eastAsia="Times New Roman" w:hAnsi="Times New Roman" w:cs="Times New Roman"/>
          <w:b/>
          <w:sz w:val="24"/>
          <w:szCs w:val="24"/>
          <w:lang w:val="lt-LT"/>
        </w:rPr>
      </w:pPr>
      <w:r w:rsidRPr="009855DE">
        <w:rPr>
          <w:rFonts w:ascii="Times New Roman" w:eastAsia="Times New Roman" w:hAnsi="Times New Roman" w:cs="Times New Roman"/>
          <w:b/>
          <w:sz w:val="24"/>
          <w:szCs w:val="24"/>
          <w:lang w:val="lt-LT"/>
        </w:rPr>
        <w:t>II SKYRIUS</w:t>
      </w:r>
    </w:p>
    <w:p w:rsidR="002B4B93" w:rsidRPr="009855DE" w:rsidRDefault="006D2D70" w:rsidP="006D2D70">
      <w:pPr>
        <w:ind w:firstLine="720"/>
        <w:jc w:val="center"/>
        <w:rPr>
          <w:rFonts w:ascii="Times New Roman" w:eastAsia="Times New Roman" w:hAnsi="Times New Roman" w:cs="Times New Roman"/>
          <w:b/>
          <w:sz w:val="24"/>
          <w:szCs w:val="24"/>
          <w:lang w:val="lt-LT"/>
        </w:rPr>
      </w:pPr>
      <w:r w:rsidRPr="009855DE">
        <w:rPr>
          <w:rFonts w:ascii="Times New Roman" w:eastAsia="Times New Roman" w:hAnsi="Times New Roman" w:cs="Times New Roman"/>
          <w:b/>
          <w:sz w:val="24"/>
          <w:szCs w:val="24"/>
          <w:lang w:val="lt-LT"/>
        </w:rPr>
        <w:t>VIDAUS KONTROLĖS TIKSLAI</w:t>
      </w:r>
    </w:p>
    <w:p w:rsidR="002B4B93" w:rsidRPr="009855DE" w:rsidRDefault="002B4B93" w:rsidP="006D2D70">
      <w:pPr>
        <w:ind w:firstLine="720"/>
        <w:jc w:val="both"/>
        <w:rPr>
          <w:rFonts w:ascii="Times New Roman" w:eastAsia="Times New Roman" w:hAnsi="Times New Roman" w:cs="Times New Roman"/>
          <w:sz w:val="24"/>
          <w:szCs w:val="24"/>
          <w:lang w:val="lt-LT"/>
        </w:rPr>
      </w:pPr>
    </w:p>
    <w:p w:rsidR="002B4B93" w:rsidRPr="009855DE" w:rsidRDefault="00E34C9E"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vidaus kontrolė – tai nenutrūkstantis procesas, kurį, siekiant strateginiuose planavimo dokumentuose numatytų tikslų, įgyvendina </w:t>
      </w: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vadovybė, struktūriniai padaliniai ir darbuotojai ir kuris yra paremtas </w:t>
      </w: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rizikos vertinimu.</w:t>
      </w:r>
    </w:p>
    <w:p w:rsidR="002B4B93" w:rsidRPr="009855DE" w:rsidRDefault="006D2D70"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Vidaus kontrolė yra skirta valdyti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rizikos veiksnius ir užtikrinti, kad būtų pasiekti vidaus kontrolės tikslai: </w:t>
      </w:r>
    </w:p>
    <w:p w:rsidR="002B4B93" w:rsidRPr="009855DE" w:rsidRDefault="006D2D70" w:rsidP="006D2D70">
      <w:pPr>
        <w:numPr>
          <w:ilvl w:val="1"/>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laikytis teisės aktų, reglamentuojančių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veiklą, reikalavimų; </w:t>
      </w:r>
    </w:p>
    <w:p w:rsidR="002B4B93" w:rsidRPr="009855DE" w:rsidRDefault="006D2D70" w:rsidP="006D2D70">
      <w:pPr>
        <w:numPr>
          <w:ilvl w:val="1"/>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saugoti turtą nuo sukčiavimo, iššvaistymo, pasisavinimo, neteisėto valdymo, naudojimo ir disponavimo juo ar kitų neteisėtų veikų; </w:t>
      </w:r>
    </w:p>
    <w:p w:rsidR="002B4B93" w:rsidRPr="009855DE" w:rsidRDefault="006D2D70" w:rsidP="006D2D70">
      <w:pPr>
        <w:numPr>
          <w:ilvl w:val="1"/>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vykdyti veiklą laikantis patikimo finansų valdymo principo, grindžiamo ekonomiškumu, efektyvumu ir rezultatyvumu; </w:t>
      </w:r>
    </w:p>
    <w:p w:rsidR="002B4B93" w:rsidRPr="009855DE" w:rsidRDefault="006D2D70" w:rsidP="006D2D70">
      <w:pPr>
        <w:numPr>
          <w:ilvl w:val="1"/>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teikti patikimą, aktualią, išsamią ir teisingą informaciją apie savo finansinę ir kitą veiklą. </w:t>
      </w:r>
    </w:p>
    <w:p w:rsidR="002B4B93" w:rsidRPr="009855DE" w:rsidRDefault="006D2D70"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Vidaus kontrolė </w:t>
      </w:r>
      <w:r w:rsidR="00E34C9E">
        <w:rPr>
          <w:rFonts w:ascii="Times New Roman" w:eastAsia="Times New Roman" w:hAnsi="Times New Roman" w:cs="Times New Roman"/>
          <w:color w:val="000000"/>
          <w:sz w:val="24"/>
          <w:szCs w:val="24"/>
          <w:lang w:val="lt-LT"/>
        </w:rPr>
        <w:t>Įstaigoje</w:t>
      </w:r>
      <w:r w:rsidRPr="009855DE">
        <w:rPr>
          <w:rFonts w:ascii="Times New Roman" w:eastAsia="Times New Roman" w:hAnsi="Times New Roman" w:cs="Times New Roman"/>
          <w:color w:val="000000"/>
          <w:sz w:val="24"/>
          <w:szCs w:val="24"/>
          <w:lang w:val="lt-LT"/>
        </w:rPr>
        <w:t xml:space="preserve"> įgyvendinama atsižvelgiant į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veiklos ypatumus, laikantis vidaus kontrolės principų, apimant vidaus kontrolės elementus, integruojant vidaus kontrolę į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veiklą ir pagrindinius valdymo procesus (planavimą, atlikimą, stebėseną), </w:t>
      </w:r>
      <w:r w:rsidRPr="009855DE">
        <w:rPr>
          <w:rFonts w:ascii="Times New Roman" w:eastAsia="Times New Roman" w:hAnsi="Times New Roman" w:cs="Times New Roman"/>
          <w:color w:val="000000"/>
          <w:sz w:val="24"/>
          <w:szCs w:val="24"/>
          <w:lang w:val="lt-LT"/>
        </w:rPr>
        <w:lastRenderedPageBreak/>
        <w:t xml:space="preserve">nustatant vidaus kontrolės dalyvių pareigas ir atsakomybę, nuolat tobulinant vidaus kontrolę, atsižvelgiant į pasikeitusias veiklos sąlygas ar būtinus pokyčius, siekiant pašalinti veiklos kontrolės  srityje atsakingų asmenų nustatytus trūkumus. </w:t>
      </w:r>
    </w:p>
    <w:p w:rsidR="002B4B93" w:rsidRPr="009855DE" w:rsidRDefault="002B4B93" w:rsidP="006D2D70">
      <w:pPr>
        <w:ind w:firstLine="720"/>
        <w:jc w:val="both"/>
        <w:rPr>
          <w:rFonts w:ascii="Times New Roman" w:eastAsia="Times New Roman" w:hAnsi="Times New Roman" w:cs="Times New Roman"/>
          <w:sz w:val="24"/>
          <w:szCs w:val="24"/>
          <w:lang w:val="lt-LT"/>
        </w:rPr>
      </w:pPr>
    </w:p>
    <w:p w:rsidR="002B4B93" w:rsidRPr="009855DE" w:rsidRDefault="006D2D70" w:rsidP="006D2D70">
      <w:pPr>
        <w:ind w:firstLine="720"/>
        <w:jc w:val="center"/>
        <w:rPr>
          <w:rFonts w:ascii="Times New Roman" w:eastAsia="Times New Roman" w:hAnsi="Times New Roman" w:cs="Times New Roman"/>
          <w:b/>
          <w:sz w:val="24"/>
          <w:szCs w:val="24"/>
          <w:lang w:val="lt-LT"/>
        </w:rPr>
      </w:pPr>
      <w:r w:rsidRPr="009855DE">
        <w:rPr>
          <w:rFonts w:ascii="Times New Roman" w:eastAsia="Times New Roman" w:hAnsi="Times New Roman" w:cs="Times New Roman"/>
          <w:b/>
          <w:sz w:val="24"/>
          <w:szCs w:val="24"/>
          <w:lang w:val="lt-LT"/>
        </w:rPr>
        <w:t>III SKYRIUS</w:t>
      </w:r>
    </w:p>
    <w:p w:rsidR="002B4B93" w:rsidRPr="009855DE" w:rsidRDefault="006D2D70" w:rsidP="006D2D70">
      <w:pPr>
        <w:ind w:firstLine="720"/>
        <w:jc w:val="center"/>
        <w:rPr>
          <w:rFonts w:ascii="Times New Roman" w:eastAsia="Times New Roman" w:hAnsi="Times New Roman" w:cs="Times New Roman"/>
          <w:b/>
          <w:sz w:val="24"/>
          <w:szCs w:val="24"/>
          <w:lang w:val="lt-LT"/>
        </w:rPr>
      </w:pPr>
      <w:r w:rsidRPr="009855DE">
        <w:rPr>
          <w:rFonts w:ascii="Times New Roman" w:eastAsia="Times New Roman" w:hAnsi="Times New Roman" w:cs="Times New Roman"/>
          <w:b/>
          <w:sz w:val="24"/>
          <w:szCs w:val="24"/>
          <w:lang w:val="lt-LT"/>
        </w:rPr>
        <w:t>VIDAUS KONTROLĖS PRINCIPAI</w:t>
      </w:r>
    </w:p>
    <w:p w:rsidR="002B4B93" w:rsidRPr="009855DE" w:rsidRDefault="002B4B93" w:rsidP="006D2D70">
      <w:pPr>
        <w:ind w:firstLine="720"/>
        <w:jc w:val="both"/>
        <w:rPr>
          <w:rFonts w:ascii="Times New Roman" w:eastAsia="Times New Roman" w:hAnsi="Times New Roman" w:cs="Times New Roman"/>
          <w:sz w:val="24"/>
          <w:szCs w:val="24"/>
          <w:lang w:val="lt-LT"/>
        </w:rPr>
      </w:pPr>
    </w:p>
    <w:p w:rsidR="002B4B93" w:rsidRPr="009855DE" w:rsidRDefault="00E34C9E" w:rsidP="006D2D70">
      <w:pPr>
        <w:numPr>
          <w:ilvl w:val="0"/>
          <w:numId w:val="1"/>
        </w:numPr>
        <w:pBdr>
          <w:top w:val="nil"/>
          <w:left w:val="nil"/>
          <w:bottom w:val="nil"/>
          <w:right w:val="nil"/>
          <w:between w:val="nil"/>
        </w:pBdr>
        <w:tabs>
          <w:tab w:val="left" w:pos="426"/>
        </w:tabs>
        <w:ind w:left="0" w:firstLine="720"/>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vidaus kontrolė kuriama ir palaikoma, </w:t>
      </w:r>
      <w:r w:rsidR="006D2D70" w:rsidRPr="009855DE">
        <w:rPr>
          <w:rFonts w:ascii="Times New Roman" w:eastAsia="Times New Roman" w:hAnsi="Times New Roman" w:cs="Times New Roman"/>
          <w:sz w:val="24"/>
          <w:szCs w:val="24"/>
          <w:lang w:val="lt-LT"/>
        </w:rPr>
        <w:t>vadovaujantis</w:t>
      </w:r>
      <w:r w:rsidR="006D2D70" w:rsidRPr="009855DE">
        <w:rPr>
          <w:rFonts w:ascii="Times New Roman" w:eastAsia="Times New Roman" w:hAnsi="Times New Roman" w:cs="Times New Roman"/>
          <w:color w:val="000000"/>
          <w:sz w:val="24"/>
          <w:szCs w:val="24"/>
          <w:lang w:val="lt-LT"/>
        </w:rPr>
        <w:t xml:space="preserve"> pagrindiniais vidaus kontrolės principais: </w:t>
      </w:r>
    </w:p>
    <w:p w:rsidR="002B4B93" w:rsidRPr="009855DE" w:rsidRDefault="006D2D70" w:rsidP="006D2D70">
      <w:pPr>
        <w:numPr>
          <w:ilvl w:val="1"/>
          <w:numId w:val="1"/>
        </w:numPr>
        <w:pBdr>
          <w:top w:val="nil"/>
          <w:left w:val="nil"/>
          <w:bottom w:val="nil"/>
          <w:right w:val="nil"/>
          <w:between w:val="nil"/>
        </w:pBdr>
        <w:tabs>
          <w:tab w:val="left" w:pos="426"/>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tinkamumas – vidaus kontrolė pirmiausia įgyvendinama tose veiklos srityse, kuriose </w:t>
      </w:r>
      <w:r w:rsidR="00E34C9E">
        <w:rPr>
          <w:rFonts w:ascii="Times New Roman" w:eastAsia="Times New Roman" w:hAnsi="Times New Roman" w:cs="Times New Roman"/>
          <w:color w:val="000000"/>
          <w:sz w:val="24"/>
          <w:szCs w:val="24"/>
          <w:lang w:val="lt-LT"/>
        </w:rPr>
        <w:t>Įstaiga</w:t>
      </w:r>
      <w:r w:rsidRPr="009855DE">
        <w:rPr>
          <w:rFonts w:ascii="Times New Roman" w:eastAsia="Times New Roman" w:hAnsi="Times New Roman" w:cs="Times New Roman"/>
          <w:color w:val="000000"/>
          <w:sz w:val="24"/>
          <w:szCs w:val="24"/>
          <w:lang w:val="lt-LT"/>
        </w:rPr>
        <w:t xml:space="preserve"> susiduria su didžiausia rizika; </w:t>
      </w:r>
    </w:p>
    <w:p w:rsidR="002B4B93" w:rsidRPr="009855DE" w:rsidRDefault="006D2D70" w:rsidP="006D2D70">
      <w:pPr>
        <w:numPr>
          <w:ilvl w:val="1"/>
          <w:numId w:val="1"/>
        </w:numPr>
        <w:pBdr>
          <w:top w:val="nil"/>
          <w:left w:val="nil"/>
          <w:bottom w:val="nil"/>
          <w:right w:val="nil"/>
          <w:between w:val="nil"/>
        </w:pBdr>
        <w:tabs>
          <w:tab w:val="left" w:pos="426"/>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efektyvumas – vidaus kontrolės įgyvendinimo sąnaudos neviršija dėl atliekamos vidaus kontrolės gaunamos naudos; </w:t>
      </w:r>
    </w:p>
    <w:p w:rsidR="002B4B93" w:rsidRPr="009855DE" w:rsidRDefault="006D2D70" w:rsidP="006D2D70">
      <w:pPr>
        <w:numPr>
          <w:ilvl w:val="1"/>
          <w:numId w:val="1"/>
        </w:numPr>
        <w:pBdr>
          <w:top w:val="nil"/>
          <w:left w:val="nil"/>
          <w:bottom w:val="nil"/>
          <w:right w:val="nil"/>
          <w:between w:val="nil"/>
        </w:pBdr>
        <w:tabs>
          <w:tab w:val="left" w:pos="426"/>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rezultatyvumas – yra pasiekti vidaus kontrolės tikslai; </w:t>
      </w:r>
    </w:p>
    <w:p w:rsidR="002B4B93" w:rsidRPr="009855DE" w:rsidRDefault="006D2D70" w:rsidP="006D2D70">
      <w:pPr>
        <w:numPr>
          <w:ilvl w:val="1"/>
          <w:numId w:val="1"/>
        </w:numPr>
        <w:pBdr>
          <w:top w:val="nil"/>
          <w:left w:val="nil"/>
          <w:bottom w:val="nil"/>
          <w:right w:val="nil"/>
          <w:between w:val="nil"/>
        </w:pBdr>
        <w:tabs>
          <w:tab w:val="left" w:pos="426"/>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optimalumas – vidaus kontrolė yra proporcinga rizikai ir neperteklinė; </w:t>
      </w:r>
    </w:p>
    <w:p w:rsidR="002B4B93" w:rsidRPr="009855DE" w:rsidRDefault="006D2D70" w:rsidP="006D2D70">
      <w:pPr>
        <w:numPr>
          <w:ilvl w:val="1"/>
          <w:numId w:val="1"/>
        </w:numPr>
        <w:pBdr>
          <w:top w:val="nil"/>
          <w:left w:val="nil"/>
          <w:bottom w:val="nil"/>
          <w:right w:val="nil"/>
          <w:between w:val="nil"/>
        </w:pBdr>
        <w:tabs>
          <w:tab w:val="left" w:pos="426"/>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dinamiškumas – vidaus kontrolė yra nuolat tobulinama atsižvelgiant į pasikeitusias įstaigos veiklos sąlygas; </w:t>
      </w:r>
    </w:p>
    <w:p w:rsidR="002B4B93" w:rsidRPr="009855DE" w:rsidRDefault="006D2D70" w:rsidP="006D2D70">
      <w:pPr>
        <w:numPr>
          <w:ilvl w:val="1"/>
          <w:numId w:val="1"/>
        </w:numPr>
        <w:pBdr>
          <w:top w:val="nil"/>
          <w:left w:val="nil"/>
          <w:bottom w:val="nil"/>
          <w:right w:val="nil"/>
          <w:between w:val="nil"/>
        </w:pBdr>
        <w:tabs>
          <w:tab w:val="left" w:pos="426"/>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nenutrūkstamas funkcionavimas – vidaus kontrolė yra įgyvendinama nuolat. </w:t>
      </w:r>
    </w:p>
    <w:p w:rsidR="002B4B93" w:rsidRPr="009855DE" w:rsidRDefault="002B4B93" w:rsidP="006D2D70">
      <w:pPr>
        <w:ind w:firstLine="720"/>
        <w:jc w:val="both"/>
        <w:rPr>
          <w:rFonts w:ascii="Times New Roman" w:eastAsia="Times New Roman" w:hAnsi="Times New Roman" w:cs="Times New Roman"/>
          <w:sz w:val="24"/>
          <w:szCs w:val="24"/>
          <w:lang w:val="lt-LT"/>
        </w:rPr>
      </w:pPr>
    </w:p>
    <w:p w:rsidR="002B4B93" w:rsidRPr="009855DE" w:rsidRDefault="006D2D70" w:rsidP="006D2D70">
      <w:pPr>
        <w:ind w:firstLine="720"/>
        <w:jc w:val="center"/>
        <w:rPr>
          <w:rFonts w:ascii="Times New Roman" w:eastAsia="Times New Roman" w:hAnsi="Times New Roman" w:cs="Times New Roman"/>
          <w:b/>
          <w:sz w:val="24"/>
          <w:szCs w:val="24"/>
          <w:lang w:val="lt-LT"/>
        </w:rPr>
      </w:pPr>
      <w:r w:rsidRPr="009855DE">
        <w:rPr>
          <w:rFonts w:ascii="Times New Roman" w:eastAsia="Times New Roman" w:hAnsi="Times New Roman" w:cs="Times New Roman"/>
          <w:b/>
          <w:sz w:val="24"/>
          <w:szCs w:val="24"/>
          <w:lang w:val="lt-LT"/>
        </w:rPr>
        <w:t>IV SKYRIUS</w:t>
      </w:r>
    </w:p>
    <w:p w:rsidR="002B4B93" w:rsidRPr="009855DE" w:rsidRDefault="006D2D70" w:rsidP="006D2D70">
      <w:pPr>
        <w:ind w:firstLine="720"/>
        <w:jc w:val="center"/>
        <w:rPr>
          <w:rFonts w:ascii="Times New Roman" w:eastAsia="Times New Roman" w:hAnsi="Times New Roman" w:cs="Times New Roman"/>
          <w:b/>
          <w:sz w:val="24"/>
          <w:szCs w:val="24"/>
          <w:lang w:val="lt-LT"/>
        </w:rPr>
      </w:pPr>
      <w:r w:rsidRPr="009855DE">
        <w:rPr>
          <w:rFonts w:ascii="Times New Roman" w:eastAsia="Times New Roman" w:hAnsi="Times New Roman" w:cs="Times New Roman"/>
          <w:b/>
          <w:sz w:val="24"/>
          <w:szCs w:val="24"/>
          <w:lang w:val="lt-LT"/>
        </w:rPr>
        <w:t>VIDAUS KONTROLĖS ELEMENTAI</w:t>
      </w:r>
    </w:p>
    <w:p w:rsidR="002B4B93" w:rsidRPr="009855DE" w:rsidRDefault="002B4B93" w:rsidP="006D2D70">
      <w:pPr>
        <w:ind w:firstLine="720"/>
        <w:jc w:val="both"/>
        <w:rPr>
          <w:rFonts w:ascii="Times New Roman" w:eastAsia="Times New Roman" w:hAnsi="Times New Roman" w:cs="Times New Roman"/>
          <w:sz w:val="24"/>
          <w:szCs w:val="24"/>
          <w:lang w:val="lt-LT"/>
        </w:rPr>
      </w:pPr>
    </w:p>
    <w:p w:rsidR="002B4B93" w:rsidRPr="009855DE" w:rsidRDefault="006D2D70"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Vidaus kontrolės įgyvendinimas </w:t>
      </w:r>
      <w:r w:rsidR="00E34C9E">
        <w:rPr>
          <w:rFonts w:ascii="Times New Roman" w:eastAsia="Times New Roman" w:hAnsi="Times New Roman" w:cs="Times New Roman"/>
          <w:color w:val="000000"/>
          <w:sz w:val="24"/>
          <w:szCs w:val="24"/>
          <w:lang w:val="lt-LT"/>
        </w:rPr>
        <w:t>Įstaigoje</w:t>
      </w:r>
      <w:r w:rsidRPr="009855DE">
        <w:rPr>
          <w:rFonts w:ascii="Times New Roman" w:eastAsia="Times New Roman" w:hAnsi="Times New Roman" w:cs="Times New Roman"/>
          <w:color w:val="000000"/>
          <w:sz w:val="24"/>
          <w:szCs w:val="24"/>
          <w:lang w:val="lt-LT"/>
        </w:rPr>
        <w:t xml:space="preserve"> užtikrinamas, apimant tarpusavyje susijusius vidaus kontrolės sistemos elementus: </w:t>
      </w:r>
    </w:p>
    <w:p w:rsidR="002B4B93" w:rsidRPr="009855DE" w:rsidRDefault="006D2D70" w:rsidP="006D2D70">
      <w:pPr>
        <w:numPr>
          <w:ilvl w:val="1"/>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Kontrolės aplinka: </w:t>
      </w:r>
    </w:p>
    <w:p w:rsidR="002B4B93" w:rsidRPr="009855DE" w:rsidRDefault="006D2D70" w:rsidP="006D2D70">
      <w:pPr>
        <w:numPr>
          <w:ilvl w:val="2"/>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profesinio elgesio principai ir taisyklės – direktorius ir darbuotojai laikosi profesinio elgesio principų ir taisyklių, vengia viešųjų ir privačių interesų konflikto, direktorius formuoja teigiamą darbuotojų požiūrį į vidaus kontrolę. Darbo tvarkos ir elgesio ir veiklos principai yra reglamentuojami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vidaus tvarkos taisyklėmis ir </w:t>
      </w:r>
      <w:r w:rsidR="000544D0" w:rsidRPr="00987977">
        <w:rPr>
          <w:rFonts w:ascii="Times New Roman" w:eastAsia="Times New Roman" w:hAnsi="Times New Roman" w:cs="Times New Roman"/>
          <w:color w:val="000000"/>
          <w:sz w:val="24"/>
          <w:szCs w:val="24"/>
          <w:lang w:val="lt-LT"/>
        </w:rPr>
        <w:t>Pedagogų etikos kodeksu</w:t>
      </w:r>
      <w:r w:rsidRPr="00987977">
        <w:rPr>
          <w:rFonts w:ascii="Times New Roman" w:eastAsia="Times New Roman" w:hAnsi="Times New Roman" w:cs="Times New Roman"/>
          <w:color w:val="000000"/>
          <w:sz w:val="24"/>
          <w:szCs w:val="24"/>
          <w:highlight w:val="lightGray"/>
          <w:lang w:val="lt-LT"/>
        </w:rPr>
        <w:t>,</w:t>
      </w:r>
      <w:r w:rsidRPr="009855DE">
        <w:rPr>
          <w:rFonts w:ascii="Times New Roman" w:eastAsia="Times New Roman" w:hAnsi="Times New Roman" w:cs="Times New Roman"/>
          <w:color w:val="000000"/>
          <w:sz w:val="24"/>
          <w:szCs w:val="24"/>
          <w:lang w:val="lt-LT"/>
        </w:rPr>
        <w:t xml:space="preserve"> patvirtintais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direktoriaus įsakymais</w:t>
      </w:r>
      <w:r w:rsidR="000544D0">
        <w:rPr>
          <w:rFonts w:ascii="Times New Roman" w:eastAsia="Times New Roman" w:hAnsi="Times New Roman" w:cs="Times New Roman"/>
          <w:color w:val="000000"/>
          <w:sz w:val="24"/>
          <w:szCs w:val="24"/>
          <w:lang w:val="lt-LT"/>
        </w:rPr>
        <w:t>.</w:t>
      </w:r>
    </w:p>
    <w:p w:rsidR="002B4B93" w:rsidRPr="00A07F40" w:rsidRDefault="006D2D70" w:rsidP="006D2D70">
      <w:pPr>
        <w:numPr>
          <w:ilvl w:val="2"/>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A07F40">
        <w:rPr>
          <w:rFonts w:ascii="Times New Roman" w:eastAsia="Times New Roman" w:hAnsi="Times New Roman" w:cs="Times New Roman"/>
          <w:color w:val="000000"/>
          <w:sz w:val="24"/>
          <w:szCs w:val="24"/>
          <w:lang w:val="lt-LT"/>
        </w:rPr>
        <w:t xml:space="preserve">kompetencija – įstaigos siekis, kad darbuotojai turėtų tinkamą kvalifikaciją, pakankamai patirties ir reikiamų įgūdžių savo funkcijoms atlikti, pareigoms įgyvendinti ir atsakomybei už vidaus kontrolę suprasti. Visiems </w:t>
      </w:r>
      <w:r w:rsidR="00E34C9E" w:rsidRPr="00A07F40">
        <w:rPr>
          <w:rFonts w:ascii="Times New Roman" w:eastAsia="Times New Roman" w:hAnsi="Times New Roman" w:cs="Times New Roman"/>
          <w:color w:val="000000"/>
          <w:sz w:val="24"/>
          <w:szCs w:val="24"/>
          <w:lang w:val="lt-LT"/>
        </w:rPr>
        <w:t>Įstaigos</w:t>
      </w:r>
      <w:r w:rsidRPr="00A07F40">
        <w:rPr>
          <w:rFonts w:ascii="Times New Roman" w:eastAsia="Times New Roman" w:hAnsi="Times New Roman" w:cs="Times New Roman"/>
          <w:color w:val="000000"/>
          <w:sz w:val="24"/>
          <w:szCs w:val="24"/>
          <w:lang w:val="lt-LT"/>
        </w:rPr>
        <w:t xml:space="preserve"> darbuotojams yra parengti ir patvirtinti pareigybės aprašymai, </w:t>
      </w:r>
      <w:r w:rsidRPr="00A07F40">
        <w:rPr>
          <w:rFonts w:ascii="Times New Roman" w:eastAsia="Times New Roman" w:hAnsi="Times New Roman" w:cs="Times New Roman"/>
          <w:sz w:val="24"/>
          <w:szCs w:val="24"/>
          <w:lang w:val="lt-LT"/>
        </w:rPr>
        <w:t xml:space="preserve">parengtas darbuotojų profesinės kompetencijos tobulinimo tvarkos aprašas. </w:t>
      </w:r>
      <w:r w:rsidRPr="00A07F40">
        <w:rPr>
          <w:rFonts w:ascii="Times New Roman" w:eastAsia="Times New Roman" w:hAnsi="Times New Roman" w:cs="Times New Roman"/>
          <w:color w:val="000000"/>
          <w:sz w:val="24"/>
          <w:szCs w:val="24"/>
          <w:lang w:val="lt-LT"/>
        </w:rPr>
        <w:t>Kvalifikacijos tobulinimo aspektus darbuotojas aptaria su tiesioginiu vadovu ka</w:t>
      </w:r>
      <w:r w:rsidR="00A07F40">
        <w:rPr>
          <w:rFonts w:ascii="Times New Roman" w:eastAsia="Times New Roman" w:hAnsi="Times New Roman" w:cs="Times New Roman"/>
          <w:color w:val="000000"/>
          <w:sz w:val="24"/>
          <w:szCs w:val="24"/>
          <w:lang w:val="lt-LT"/>
        </w:rPr>
        <w:t xml:space="preserve">smetinio veiklos vertinimo metu, </w:t>
      </w:r>
      <w:r w:rsidRPr="00A07F40">
        <w:rPr>
          <w:rFonts w:ascii="Times New Roman" w:eastAsia="Times New Roman" w:hAnsi="Times New Roman" w:cs="Times New Roman"/>
          <w:color w:val="000000"/>
          <w:sz w:val="24"/>
          <w:szCs w:val="24"/>
          <w:lang w:val="lt-LT"/>
        </w:rPr>
        <w:t xml:space="preserve">valdymo filosofija ir vadovavimo stilius – direktorius palaiko vidaus kontrolę, nustato veiklos kontrolės politiką, procedūras ir formuoja praktiką, skatinančią ir motyvuojančią darbuotojus siekti geriausių veiklos rezultatų, prižiūri, kaip įgyvendinama vidaus kontrolė; </w:t>
      </w:r>
    </w:p>
    <w:p w:rsidR="002B4B93" w:rsidRPr="009855DE" w:rsidRDefault="006D2D70" w:rsidP="00E34C9E">
      <w:pPr>
        <w:numPr>
          <w:ilvl w:val="2"/>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organizacinė struktūra –</w:t>
      </w:r>
      <w:r w:rsidR="00E34C9E">
        <w:rPr>
          <w:rFonts w:ascii="Times New Roman" w:eastAsia="Times New Roman" w:hAnsi="Times New Roman" w:cs="Times New Roman"/>
          <w:color w:val="000000"/>
          <w:sz w:val="24"/>
          <w:szCs w:val="24"/>
          <w:lang w:val="lt-LT"/>
        </w:rPr>
        <w:t xml:space="preserve"> Įstaigos</w:t>
      </w:r>
      <w:r w:rsidRPr="009855DE">
        <w:rPr>
          <w:rFonts w:ascii="Times New Roman" w:eastAsia="Times New Roman" w:hAnsi="Times New Roman" w:cs="Times New Roman"/>
          <w:color w:val="000000"/>
          <w:sz w:val="24"/>
          <w:szCs w:val="24"/>
          <w:lang w:val="lt-LT"/>
        </w:rPr>
        <w:t xml:space="preserve"> administracinė struktūra patvirtinta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direktoriaus įsakymu (prieiga: </w:t>
      </w:r>
      <w:r w:rsidR="00E34C9E" w:rsidRPr="00E34C9E">
        <w:rPr>
          <w:rFonts w:ascii="Times New Roman" w:eastAsia="Times New Roman" w:hAnsi="Times New Roman" w:cs="Times New Roman"/>
          <w:color w:val="000000"/>
          <w:sz w:val="24"/>
          <w:szCs w:val="24"/>
          <w:lang w:val="lt-LT"/>
        </w:rPr>
        <w:t>https://kaunodrevinukas.lt/struktura-ir-kontaktine-informacija/strukturos-schema</w:t>
      </w:r>
      <w:r w:rsidRPr="009855DE">
        <w:rPr>
          <w:rFonts w:ascii="Times New Roman" w:eastAsia="Times New Roman" w:hAnsi="Times New Roman" w:cs="Times New Roman"/>
          <w:color w:val="000000"/>
          <w:sz w:val="24"/>
          <w:szCs w:val="24"/>
          <w:lang w:val="lt-LT"/>
        </w:rPr>
        <w:t xml:space="preserve">).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administracinės struktūros schema patalpinama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interneto svetainėje</w:t>
      </w:r>
      <w:r w:rsidR="00E34C9E">
        <w:rPr>
          <w:rFonts w:ascii="Times New Roman" w:eastAsia="Times New Roman" w:hAnsi="Times New Roman" w:cs="Times New Roman"/>
          <w:color w:val="000000"/>
          <w:sz w:val="24"/>
          <w:szCs w:val="24"/>
          <w:lang w:val="lt-LT"/>
        </w:rPr>
        <w:t xml:space="preserve"> </w:t>
      </w:r>
      <w:hyperlink r:id="rId8" w:history="1">
        <w:r w:rsidR="00E34C9E" w:rsidRPr="00E34C9E">
          <w:rPr>
            <w:rFonts w:ascii="Times New Roman" w:eastAsia="Times New Roman" w:hAnsi="Times New Roman" w:cs="Times New Roman"/>
            <w:color w:val="000000"/>
            <w:sz w:val="24"/>
            <w:szCs w:val="24"/>
            <w:lang w:val="lt-LT"/>
          </w:rPr>
          <w:t>https://kaunodrevinukas.lt/</w:t>
        </w:r>
      </w:hyperlink>
      <w:r w:rsidRPr="009855DE">
        <w:rPr>
          <w:rFonts w:ascii="Times New Roman" w:eastAsia="Times New Roman" w:hAnsi="Times New Roman" w:cs="Times New Roman"/>
          <w:color w:val="000000"/>
          <w:sz w:val="24"/>
          <w:szCs w:val="24"/>
          <w:lang w:val="lt-LT"/>
        </w:rPr>
        <w:t xml:space="preserve">; </w:t>
      </w:r>
    </w:p>
    <w:p w:rsidR="002B4B93" w:rsidRPr="009855DE" w:rsidRDefault="006D2D70" w:rsidP="006D2D70">
      <w:pPr>
        <w:numPr>
          <w:ilvl w:val="2"/>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personalo valdymo politika ir praktika – </w:t>
      </w:r>
      <w:r w:rsidR="00E34C9E">
        <w:rPr>
          <w:rFonts w:ascii="Times New Roman" w:eastAsia="Times New Roman" w:hAnsi="Times New Roman" w:cs="Times New Roman"/>
          <w:color w:val="000000"/>
          <w:sz w:val="24"/>
          <w:szCs w:val="24"/>
          <w:lang w:val="lt-LT"/>
        </w:rPr>
        <w:t>Įstaigoje</w:t>
      </w:r>
      <w:r w:rsidRPr="009855DE">
        <w:rPr>
          <w:rFonts w:ascii="Times New Roman" w:eastAsia="Times New Roman" w:hAnsi="Times New Roman" w:cs="Times New Roman"/>
          <w:color w:val="000000"/>
          <w:sz w:val="24"/>
          <w:szCs w:val="24"/>
          <w:lang w:val="lt-LT"/>
        </w:rPr>
        <w:t xml:space="preserve"> formuojama tokia personalo politika, kuri skatintų pritraukti, ugdyti ir išlaikyti kompetentingus darbuotojus </w:t>
      </w:r>
      <w:r w:rsidR="00E34C9E" w:rsidRPr="00E34C9E">
        <w:rPr>
          <w:rFonts w:ascii="Times New Roman" w:eastAsia="Times New Roman" w:hAnsi="Times New Roman" w:cs="Times New Roman"/>
          <w:color w:val="000000"/>
          <w:sz w:val="24"/>
          <w:szCs w:val="24"/>
          <w:lang w:val="lt-LT"/>
        </w:rPr>
        <w:t>(prieiga: https://kaunodrevinukas.lt/dokumentai).</w:t>
      </w:r>
    </w:p>
    <w:p w:rsidR="002B4B93" w:rsidRPr="009855DE" w:rsidRDefault="006D2D70" w:rsidP="006D2D70">
      <w:pPr>
        <w:numPr>
          <w:ilvl w:val="1"/>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Rizikų valdymas: </w:t>
      </w:r>
    </w:p>
    <w:p w:rsidR="002B4B93" w:rsidRPr="009855DE" w:rsidRDefault="006D2D70" w:rsidP="006D2D70">
      <w:pPr>
        <w:numPr>
          <w:ilvl w:val="2"/>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rizikos veiksnių nustatymas – nustatyti galimi rizikos veiksniai (įskaitant korupcijos riziką, smurto prevenciją, darbuotojų psichologinio saugumo užtikrinimą), turintys įtakos įstaigos veiklos tikslų siekimui. Taip pat nustatomi ir įvertinami pokyčiai, galintys reikšmingai paveikti vidaus kontrolę įstaigoje (išorės aplinkos (teisinio reguliavimo, ekonominių, fizinių veiksnių) pokyčių vertinimas, įstaigos misijos, administracinės struktūros ir kitų pokyčių vertinimas).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w:t>
      </w:r>
      <w:r w:rsidRPr="009855DE">
        <w:rPr>
          <w:rFonts w:ascii="Times New Roman" w:eastAsia="Times New Roman" w:hAnsi="Times New Roman" w:cs="Times New Roman"/>
          <w:sz w:val="24"/>
          <w:szCs w:val="24"/>
          <w:lang w:val="lt-LT"/>
        </w:rPr>
        <w:t>strateginio</w:t>
      </w:r>
      <w:r w:rsidRPr="009855DE">
        <w:rPr>
          <w:rFonts w:ascii="Times New Roman" w:eastAsia="Times New Roman" w:hAnsi="Times New Roman" w:cs="Times New Roman"/>
          <w:color w:val="000000"/>
          <w:sz w:val="24"/>
          <w:szCs w:val="24"/>
          <w:lang w:val="lt-LT"/>
        </w:rPr>
        <w:t xml:space="preserve"> planavimo dokumentuose aiškiai iškelti įstaigos veiklos tikslai padeda tinkamai nustatyti ir įvertinti su jais susijusius rizikos veiksnius; </w:t>
      </w:r>
    </w:p>
    <w:p w:rsidR="002B4B93" w:rsidRPr="009855DE" w:rsidRDefault="006D2D70" w:rsidP="006D2D70">
      <w:pPr>
        <w:numPr>
          <w:ilvl w:val="2"/>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lastRenderedPageBreak/>
        <w:t xml:space="preserve">rizikos veiksnių analizė – įvertintas nustatytų rizikos veiksnių reikšmingumas ir jų pasireiškimo tikimybė bei poveikis veiklai. Atliekant rizikos veiksnių analizę rizikos veiksniai sugrupuoti pagal jų svarbą įstaigos veiklai; </w:t>
      </w:r>
    </w:p>
    <w:p w:rsidR="002B4B93" w:rsidRPr="009855DE" w:rsidRDefault="006D2D70" w:rsidP="006D2D70">
      <w:pPr>
        <w:numPr>
          <w:ilvl w:val="2"/>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toleruojamos rizikos nustatymas – nustatyta toleruojama rizika, kurios valdyti nėra poreikio ar galimybės (gali būti toleruojama nereikšminga rizika, kurios pasireiškimo tikimybė maža, o priemonių rizikai mažinti sąnaudos yra didelės); </w:t>
      </w:r>
    </w:p>
    <w:p w:rsidR="002B4B93" w:rsidRPr="009855DE" w:rsidRDefault="006D2D70" w:rsidP="006D2D70">
      <w:pPr>
        <w:numPr>
          <w:ilvl w:val="2"/>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reagavimo į riziką numatymas – priimti sprendimai dėl reagavimo į reikšmingą riziką, kurios pasireiškimo tikimybė didelė (numatytos priemonės rizikai mažinti iki toleruojamos rizikos). Galimi reagavimo į riziką būdai: </w:t>
      </w:r>
    </w:p>
    <w:p w:rsidR="002B4B93" w:rsidRPr="009855DE" w:rsidRDefault="006D2D70" w:rsidP="006D2D70">
      <w:pPr>
        <w:numPr>
          <w:ilvl w:val="3"/>
          <w:numId w:val="1"/>
        </w:numPr>
        <w:pBdr>
          <w:top w:val="nil"/>
          <w:left w:val="nil"/>
          <w:bottom w:val="nil"/>
          <w:right w:val="nil"/>
          <w:between w:val="nil"/>
        </w:pBdr>
        <w:tabs>
          <w:tab w:val="left" w:pos="851"/>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rizikos mažinimas – veiksmai, kuriais siekiama sumažinti rizikos pasireiškimo tikimybę ir (ar) poveikį veiklai iki toleruojamos rizikos. Rizika mažinama nustatant papildomas kontrolės priemones (tobulinant veiklos sričių procesus). Prireikus parengiamas rizikos valdymo planas, numatant jame rizikos mažinimo priemones, jų įgyvendinimo terminus ir atsakingus už priemonių įgyvendinimą darbuotojus; </w:t>
      </w:r>
    </w:p>
    <w:p w:rsidR="002B4B93" w:rsidRPr="009855DE" w:rsidRDefault="006D2D70" w:rsidP="006D2D70">
      <w:pPr>
        <w:numPr>
          <w:ilvl w:val="3"/>
          <w:numId w:val="1"/>
        </w:numPr>
        <w:pBdr>
          <w:top w:val="nil"/>
          <w:left w:val="nil"/>
          <w:bottom w:val="nil"/>
          <w:right w:val="nil"/>
          <w:between w:val="nil"/>
        </w:pBdr>
        <w:tabs>
          <w:tab w:val="left" w:pos="851"/>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rizikos perdavimas – rizikos perdavimas tretiesiems asmenims (pavyzdžiui, draudžiant ar perkant tam tikras paslaugas);</w:t>
      </w:r>
    </w:p>
    <w:p w:rsidR="002B4B93" w:rsidRPr="009855DE" w:rsidRDefault="006D2D70" w:rsidP="006D2D70">
      <w:pPr>
        <w:numPr>
          <w:ilvl w:val="3"/>
          <w:numId w:val="1"/>
        </w:numPr>
        <w:pBdr>
          <w:top w:val="nil"/>
          <w:left w:val="nil"/>
          <w:bottom w:val="nil"/>
          <w:right w:val="nil"/>
          <w:between w:val="nil"/>
        </w:pBdr>
        <w:tabs>
          <w:tab w:val="left" w:pos="851"/>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rizikos toleravimas – rizikos prisiėmimas, kai rizikos pasireiškimo tikimybė ir poveikis veiklai neviršija nustatytos toleruojamos rizikos ir nesiimama jokių veiksmų rizikai mažinti; </w:t>
      </w:r>
    </w:p>
    <w:p w:rsidR="002B4B93" w:rsidRPr="009855DE" w:rsidRDefault="006D2D70" w:rsidP="006D2D70">
      <w:pPr>
        <w:numPr>
          <w:ilvl w:val="3"/>
          <w:numId w:val="1"/>
        </w:numPr>
        <w:pBdr>
          <w:top w:val="nil"/>
          <w:left w:val="nil"/>
          <w:bottom w:val="nil"/>
          <w:right w:val="nil"/>
          <w:between w:val="nil"/>
        </w:pBdr>
        <w:tabs>
          <w:tab w:val="left" w:pos="851"/>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rizikos vengimas – įstaigos veiklos (ar jos dalies) nutraukimas, kai rizikos valdymo priemonėmis neįmanoma sumažinti veiklos rizikos iki toleruojamos rizikos. </w:t>
      </w:r>
    </w:p>
    <w:p w:rsidR="002B4B93" w:rsidRPr="009855DE" w:rsidRDefault="006D2D70" w:rsidP="006D2D70">
      <w:pPr>
        <w:numPr>
          <w:ilvl w:val="2"/>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rizikos vertinimo metodika, kurioje įvardinti pagrindiniai rizikos veiksniai, numatytos rizikos valdymo priemonės pateiktos Politikos 1 priede. </w:t>
      </w:r>
    </w:p>
    <w:p w:rsidR="002B4B93" w:rsidRPr="009855DE" w:rsidRDefault="006D2D70" w:rsidP="006D2D70">
      <w:pPr>
        <w:numPr>
          <w:ilvl w:val="2"/>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 Rizikos vertinimas </w:t>
      </w:r>
      <w:r w:rsidR="00E34C9E">
        <w:rPr>
          <w:rFonts w:ascii="Times New Roman" w:eastAsia="Times New Roman" w:hAnsi="Times New Roman" w:cs="Times New Roman"/>
          <w:color w:val="000000"/>
          <w:sz w:val="24"/>
          <w:szCs w:val="24"/>
          <w:lang w:val="lt-LT"/>
        </w:rPr>
        <w:t>Įstaigoje</w:t>
      </w:r>
      <w:r w:rsidRPr="009855DE">
        <w:rPr>
          <w:rFonts w:ascii="Times New Roman" w:eastAsia="Times New Roman" w:hAnsi="Times New Roman" w:cs="Times New Roman"/>
          <w:color w:val="000000"/>
          <w:sz w:val="24"/>
          <w:szCs w:val="24"/>
          <w:lang w:val="lt-LT"/>
        </w:rPr>
        <w:t xml:space="preserve"> atliekamas pildant Rizikos fiksavimo lentelę (Politikos 2 priedas), kuri yra ir stebėsenai bei informavimui ir komunikavimui, kontrolės veiklai identifikuoti skirtas įrankis.</w:t>
      </w:r>
    </w:p>
    <w:p w:rsidR="002B4B93" w:rsidRPr="009855DE" w:rsidRDefault="006D2D70" w:rsidP="006D2D70">
      <w:pPr>
        <w:numPr>
          <w:ilvl w:val="2"/>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 Rizikos fiksavimo lentelėje sudaromas rizikų žemėlapis visose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veiklos srityse, nustatomi didžiausio reikšmingumo (žymimi raudona spalva) rizikos veiksniai (pagal pasirinktus rizikos veiksnio reikšmingumo rėžius, esančius Politikos 2 priede) ir parenkamos jų valdymo strategijos (priemonės). Rizikos fiksavimo lentelėje teikiami didžiausio reikšmingumo rizikos veiksnių valdymo siūlymai, kurie integruojami į veiklos planus ir metines užduotis darbuotojams.</w:t>
      </w:r>
    </w:p>
    <w:p w:rsidR="002B4B93" w:rsidRPr="009855DE" w:rsidRDefault="006D2D70" w:rsidP="006D2D70">
      <w:pPr>
        <w:numPr>
          <w:ilvl w:val="2"/>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 Rizikos fiksavimo lentelėje išskiriami vidutinio reikšmingumo (žymimi oranžine spalva) rizikos veiksniai, už kurių valdymą atsakingi už vidaus kontrolės įgyvendinimo priežiūrą </w:t>
      </w:r>
      <w:r w:rsidR="00E34C9E">
        <w:rPr>
          <w:rFonts w:ascii="Times New Roman" w:eastAsia="Times New Roman" w:hAnsi="Times New Roman" w:cs="Times New Roman"/>
          <w:color w:val="000000"/>
          <w:sz w:val="24"/>
          <w:szCs w:val="24"/>
          <w:lang w:val="lt-LT"/>
        </w:rPr>
        <w:t>Įstaigoje</w:t>
      </w:r>
      <w:r w:rsidRPr="009855DE">
        <w:rPr>
          <w:rFonts w:ascii="Times New Roman" w:eastAsia="Times New Roman" w:hAnsi="Times New Roman" w:cs="Times New Roman"/>
          <w:color w:val="000000"/>
          <w:sz w:val="24"/>
          <w:szCs w:val="24"/>
          <w:lang w:val="lt-LT"/>
        </w:rPr>
        <w:t xml:space="preserve"> atsakingi darbuotojai.</w:t>
      </w:r>
    </w:p>
    <w:p w:rsidR="002B4B93" w:rsidRPr="009855DE" w:rsidRDefault="006D2D70" w:rsidP="006D2D70">
      <w:pPr>
        <w:numPr>
          <w:ilvl w:val="2"/>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 Rizikos fiksavimo lentelėje išskiriami toleruojamos (žymimi žalia spalva) rizikos veiksniai, kurių valdymui, vadovaujantis Įstatyme apibrėžtais principais, </w:t>
      </w:r>
      <w:r w:rsidR="00E34C9E">
        <w:rPr>
          <w:rFonts w:ascii="Times New Roman" w:eastAsia="Times New Roman" w:hAnsi="Times New Roman" w:cs="Times New Roman"/>
          <w:color w:val="000000"/>
          <w:sz w:val="24"/>
          <w:szCs w:val="24"/>
          <w:lang w:val="lt-LT"/>
        </w:rPr>
        <w:t>Įstaiga</w:t>
      </w:r>
      <w:r w:rsidRPr="009855DE">
        <w:rPr>
          <w:rFonts w:ascii="Times New Roman" w:eastAsia="Times New Roman" w:hAnsi="Times New Roman" w:cs="Times New Roman"/>
          <w:color w:val="000000"/>
          <w:sz w:val="24"/>
          <w:szCs w:val="24"/>
          <w:lang w:val="lt-LT"/>
        </w:rPr>
        <w:t xml:space="preserve"> neskiria papildomų išteklių. Į toleruojamos rizikos sąrašą gali būti įtraukti ir vidutinio reikšmingumo rizikos veiksniai, jei </w:t>
      </w:r>
      <w:r w:rsidR="00E34C9E">
        <w:rPr>
          <w:rFonts w:ascii="Times New Roman" w:eastAsia="Times New Roman" w:hAnsi="Times New Roman" w:cs="Times New Roman"/>
          <w:color w:val="000000"/>
          <w:sz w:val="24"/>
          <w:szCs w:val="24"/>
          <w:lang w:val="lt-LT"/>
        </w:rPr>
        <w:t>Įstaigoje</w:t>
      </w:r>
      <w:r w:rsidRPr="009855DE">
        <w:rPr>
          <w:rFonts w:ascii="Times New Roman" w:eastAsia="Times New Roman" w:hAnsi="Times New Roman" w:cs="Times New Roman"/>
          <w:color w:val="000000"/>
          <w:sz w:val="24"/>
          <w:szCs w:val="24"/>
          <w:lang w:val="lt-LT"/>
        </w:rPr>
        <w:t xml:space="preserve"> nusprendžiama vadovaujantis Įstatyme apibrėžtais principais neskiria papildomų išteklių jų valdymui. Tai pažymima Rizikos fiksavimo lentelėje, skiltyje Pastabos ir argumentai.</w:t>
      </w:r>
    </w:p>
    <w:p w:rsidR="002B4B93" w:rsidRPr="009855DE" w:rsidRDefault="006D2D70" w:rsidP="006D2D70">
      <w:pPr>
        <w:numPr>
          <w:ilvl w:val="2"/>
          <w:numId w:val="1"/>
        </w:numPr>
        <w:pBdr>
          <w:top w:val="nil"/>
          <w:left w:val="nil"/>
          <w:bottom w:val="nil"/>
          <w:right w:val="nil"/>
          <w:between w:val="nil"/>
        </w:pBdr>
        <w:tabs>
          <w:tab w:val="left" w:pos="567"/>
          <w:tab w:val="left" w:pos="709"/>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Rizikos fiksavimo lentelėje užfiksuoti duomenys peržiūrimi atsakingų už rizikos veiksnių valdymą darbuotojų (už vidaus kontrolės įgyvendinimo priežiūrą atsaking</w:t>
      </w:r>
      <w:r w:rsidRPr="009855DE">
        <w:rPr>
          <w:rFonts w:ascii="Times New Roman" w:eastAsia="Times New Roman" w:hAnsi="Times New Roman" w:cs="Times New Roman"/>
          <w:sz w:val="24"/>
          <w:szCs w:val="24"/>
          <w:lang w:val="lt-LT"/>
        </w:rPr>
        <w:t>o</w:t>
      </w:r>
      <w:r w:rsidRPr="009855DE">
        <w:rPr>
          <w:rFonts w:ascii="Times New Roman" w:eastAsia="Times New Roman" w:hAnsi="Times New Roman" w:cs="Times New Roman"/>
          <w:color w:val="000000"/>
          <w:sz w:val="24"/>
          <w:szCs w:val="24"/>
          <w:lang w:val="lt-LT"/>
        </w:rPr>
        <w:t xml:space="preserve"> darbuotoj</w:t>
      </w:r>
      <w:r w:rsidRPr="009855DE">
        <w:rPr>
          <w:rFonts w:ascii="Times New Roman" w:eastAsia="Times New Roman" w:hAnsi="Times New Roman" w:cs="Times New Roman"/>
          <w:sz w:val="24"/>
          <w:szCs w:val="24"/>
          <w:lang w:val="lt-LT"/>
        </w:rPr>
        <w:t>o</w:t>
      </w:r>
      <w:r w:rsidRPr="009855DE">
        <w:rPr>
          <w:rFonts w:ascii="Times New Roman" w:eastAsia="Times New Roman" w:hAnsi="Times New Roman" w:cs="Times New Roman"/>
          <w:color w:val="000000"/>
          <w:sz w:val="24"/>
          <w:szCs w:val="24"/>
          <w:lang w:val="lt-LT"/>
        </w:rPr>
        <w:t xml:space="preserve">) stebėsenos metu, kurie informaciją </w:t>
      </w:r>
      <w:r w:rsidRPr="00A07F40">
        <w:rPr>
          <w:rFonts w:ascii="Times New Roman" w:eastAsia="Times New Roman" w:hAnsi="Times New Roman" w:cs="Times New Roman"/>
          <w:color w:val="000000"/>
          <w:sz w:val="24"/>
          <w:szCs w:val="24"/>
          <w:lang w:val="lt-LT"/>
        </w:rPr>
        <w:t>apie rizikos veiksnių pokyčius teikia vidaus kontrolės darbo grupei</w:t>
      </w:r>
      <w:r w:rsidRPr="009855DE">
        <w:rPr>
          <w:rFonts w:ascii="Times New Roman" w:eastAsia="Times New Roman" w:hAnsi="Times New Roman" w:cs="Times New Roman"/>
          <w:color w:val="000000"/>
          <w:sz w:val="24"/>
          <w:szCs w:val="24"/>
          <w:lang w:val="lt-LT"/>
        </w:rPr>
        <w:t xml:space="preserve"> ne rečiau nei kartą per pusmetį. Pagal poreikį nedelsiant informuojamas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direktorius apie reikšmingus rizikos veiksnių pokyčius ir galimą jų neigiamą įtaką veiklos rezultatams.</w:t>
      </w:r>
    </w:p>
    <w:p w:rsidR="002B4B93" w:rsidRPr="009855DE" w:rsidRDefault="006D2D70" w:rsidP="006D2D70">
      <w:pPr>
        <w:numPr>
          <w:ilvl w:val="1"/>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Kontrolės veikla: </w:t>
      </w:r>
    </w:p>
    <w:p w:rsidR="002B4B93" w:rsidRPr="009855DE" w:rsidRDefault="006D2D70" w:rsidP="006D2D70">
      <w:pPr>
        <w:numPr>
          <w:ilvl w:val="2"/>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kontrolės priemonių parinkimas ir tobulinimas – parenkamos ir tobulinamos riziką iki toleruojamos rizikos mažinančios kontrolės priemonės: </w:t>
      </w:r>
    </w:p>
    <w:p w:rsidR="002B4B93" w:rsidRPr="009855DE" w:rsidRDefault="006D2D70" w:rsidP="006D2D70">
      <w:pPr>
        <w:numPr>
          <w:ilvl w:val="3"/>
          <w:numId w:val="1"/>
        </w:numPr>
        <w:pBdr>
          <w:top w:val="nil"/>
          <w:left w:val="nil"/>
          <w:bottom w:val="nil"/>
          <w:right w:val="nil"/>
          <w:between w:val="nil"/>
        </w:pBdr>
        <w:tabs>
          <w:tab w:val="left" w:pos="851"/>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įgaliojimų, leidimų suteikimas – užtikrinama, kad būtų atliekamos tik direktoriaus nustatytos procedūros; </w:t>
      </w:r>
    </w:p>
    <w:p w:rsidR="002B4B93" w:rsidRPr="009855DE" w:rsidRDefault="006D2D70" w:rsidP="006D2D70">
      <w:pPr>
        <w:numPr>
          <w:ilvl w:val="3"/>
          <w:numId w:val="1"/>
        </w:numPr>
        <w:pBdr>
          <w:top w:val="nil"/>
          <w:left w:val="nil"/>
          <w:bottom w:val="nil"/>
          <w:right w:val="nil"/>
          <w:between w:val="nil"/>
        </w:pBdr>
        <w:tabs>
          <w:tab w:val="left" w:pos="851"/>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prieigos kontrolė – sumažinama rizika, kad turtu ir dokumentais naudosis neįgalioti (nepaskirti) asmenys ir kad turtas ir dokumentai bus neapsaugoti nuo neteisėtų veikų. Informacinių ir komunikacinių technologijų naudojimo, darbuotojų stebėsenos ir kontrolės darbo </w:t>
      </w:r>
      <w:r w:rsidRPr="009855DE">
        <w:rPr>
          <w:rFonts w:ascii="Times New Roman" w:eastAsia="Times New Roman" w:hAnsi="Times New Roman" w:cs="Times New Roman"/>
          <w:color w:val="000000"/>
          <w:sz w:val="24"/>
          <w:szCs w:val="24"/>
          <w:lang w:val="lt-LT"/>
        </w:rPr>
        <w:lastRenderedPageBreak/>
        <w:t xml:space="preserve">vietoje tvarką ir apimtį </w:t>
      </w:r>
      <w:r w:rsidR="00E34C9E">
        <w:rPr>
          <w:rFonts w:ascii="Times New Roman" w:eastAsia="Times New Roman" w:hAnsi="Times New Roman" w:cs="Times New Roman"/>
          <w:color w:val="000000"/>
          <w:sz w:val="24"/>
          <w:szCs w:val="24"/>
          <w:lang w:val="lt-LT"/>
        </w:rPr>
        <w:t>Įstaigoje</w:t>
      </w:r>
      <w:r w:rsidRPr="009855DE">
        <w:rPr>
          <w:rFonts w:ascii="Times New Roman" w:eastAsia="Times New Roman" w:hAnsi="Times New Roman" w:cs="Times New Roman"/>
          <w:color w:val="000000"/>
          <w:sz w:val="24"/>
          <w:szCs w:val="24"/>
          <w:lang w:val="lt-LT"/>
        </w:rPr>
        <w:t xml:space="preserve"> nustato</w:t>
      </w:r>
      <w:r w:rsidRPr="00987977">
        <w:rPr>
          <w:rFonts w:ascii="Times New Roman" w:eastAsia="Times New Roman" w:hAnsi="Times New Roman" w:cs="Times New Roman"/>
          <w:color w:val="000000"/>
          <w:sz w:val="24"/>
          <w:szCs w:val="24"/>
          <w:lang w:val="lt-LT"/>
        </w:rPr>
        <w:t xml:space="preserve"> Informacinių ir komunikacinių technologijų naudojimo bei darbuotojų stebėsenos ir kontrolės darbo vietoje tvarka</w:t>
      </w:r>
      <w:r w:rsidRPr="009855DE">
        <w:rPr>
          <w:rFonts w:ascii="Times New Roman" w:eastAsia="Times New Roman" w:hAnsi="Times New Roman" w:cs="Times New Roman"/>
          <w:color w:val="000000"/>
          <w:sz w:val="24"/>
          <w:szCs w:val="24"/>
          <w:lang w:val="lt-LT"/>
        </w:rPr>
        <w:t>,</w:t>
      </w:r>
      <w:r w:rsidRPr="009855DE">
        <w:rPr>
          <w:rFonts w:ascii="Times New Roman" w:eastAsia="Times New Roman" w:hAnsi="Times New Roman" w:cs="Times New Roman"/>
          <w:color w:val="000000"/>
          <w:sz w:val="24"/>
          <w:szCs w:val="24"/>
          <w:highlight w:val="white"/>
          <w:lang w:val="lt-LT"/>
        </w:rPr>
        <w:t xml:space="preserve"> patvirtinta </w:t>
      </w:r>
      <w:r w:rsidR="00E34C9E">
        <w:rPr>
          <w:rFonts w:ascii="Times New Roman" w:eastAsia="Times New Roman" w:hAnsi="Times New Roman" w:cs="Times New Roman"/>
          <w:color w:val="000000"/>
          <w:sz w:val="24"/>
          <w:szCs w:val="24"/>
          <w:highlight w:val="white"/>
          <w:lang w:val="lt-LT"/>
        </w:rPr>
        <w:t>Įstaigos</w:t>
      </w:r>
      <w:r w:rsidRPr="009855DE">
        <w:rPr>
          <w:rFonts w:ascii="Times New Roman" w:eastAsia="Times New Roman" w:hAnsi="Times New Roman" w:cs="Times New Roman"/>
          <w:color w:val="000000"/>
          <w:sz w:val="24"/>
          <w:szCs w:val="24"/>
          <w:highlight w:val="white"/>
          <w:lang w:val="lt-LT"/>
        </w:rPr>
        <w:t xml:space="preserve"> direktoriaus įsakymu</w:t>
      </w:r>
      <w:r w:rsidRPr="009855DE">
        <w:rPr>
          <w:rFonts w:ascii="Times New Roman" w:eastAsia="Times New Roman" w:hAnsi="Times New Roman" w:cs="Times New Roman"/>
          <w:sz w:val="24"/>
          <w:szCs w:val="24"/>
          <w:lang w:val="lt-LT"/>
        </w:rPr>
        <w:t>.</w:t>
      </w:r>
    </w:p>
    <w:p w:rsidR="002B4B93" w:rsidRPr="009855DE" w:rsidRDefault="006D2D70" w:rsidP="006D2D70">
      <w:pPr>
        <w:numPr>
          <w:ilvl w:val="3"/>
          <w:numId w:val="1"/>
        </w:numPr>
        <w:pBdr>
          <w:top w:val="nil"/>
          <w:left w:val="nil"/>
          <w:bottom w:val="nil"/>
          <w:right w:val="nil"/>
          <w:between w:val="nil"/>
        </w:pBdr>
        <w:tabs>
          <w:tab w:val="left" w:pos="851"/>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funkcijų atskyrimas – įstaigos struktūrinių padalinių uždaviniai ir funkcijos priskirti atitinkamoms darbuotojų pareigybėms, kad darbuotojui (-ams) nebūtų pavesta kontroliuoti visų funkcijų (leidimo suteikimo, atlikimo, registravimo ir patikrinimo), siekiant sumažinti klaidų, apgaulių ir kitų neteisėtų veikų riziką. Funkcijų atskyrimas užfiksuotas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direktoriaus patvirtintuose pareigybių aprašymuose ir administracinės struktūros schemoje; </w:t>
      </w:r>
    </w:p>
    <w:p w:rsidR="002B4B93" w:rsidRPr="009855DE" w:rsidRDefault="006D2D70" w:rsidP="006D2D70">
      <w:pPr>
        <w:numPr>
          <w:ilvl w:val="3"/>
          <w:numId w:val="1"/>
        </w:numPr>
        <w:pBdr>
          <w:top w:val="nil"/>
          <w:left w:val="nil"/>
          <w:bottom w:val="nil"/>
          <w:right w:val="nil"/>
          <w:between w:val="nil"/>
        </w:pBdr>
        <w:tabs>
          <w:tab w:val="left" w:pos="851"/>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veiklos ir rezultatų peržiūra – periodiškai peržiūrimos veiklos sritys, procesai ir rezultatai, siekiant užtikrinti jų atitiktį įstaigos tikslams ir reikalavimams, vertinama veikla teisėtumo, ekonomiškumo, efektyvumo ir rezultatyvumo požiūriu, palyginami ataskaitinio laikotarpio veiklos rezultatai su planuotais ir (arba) praėjusio ataskaitinio laikotarpio veiklos rezultatais; </w:t>
      </w:r>
    </w:p>
    <w:p w:rsidR="002B4B93" w:rsidRPr="009855DE" w:rsidRDefault="006D2D70" w:rsidP="006D2D70">
      <w:pPr>
        <w:numPr>
          <w:ilvl w:val="3"/>
          <w:numId w:val="1"/>
        </w:numPr>
        <w:pBdr>
          <w:top w:val="nil"/>
          <w:left w:val="nil"/>
          <w:bottom w:val="nil"/>
          <w:right w:val="nil"/>
          <w:between w:val="nil"/>
        </w:pBdr>
        <w:tabs>
          <w:tab w:val="left" w:pos="851"/>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veiklos priežiūra – prižiūrima įstaigos veikla (užduočių skyrimas, peržiūra ir tvirtinimas), kad kiekvienam darbuotojui būtų aiškiai nustatytos jo pareigos ir atsakomybė, sistemingai prižiūrimas kiekvieno darbuotojo darbas, prireikus periodiškai už jį atsiskaitoma; </w:t>
      </w:r>
    </w:p>
    <w:p w:rsidR="002B4B93" w:rsidRPr="009855DE" w:rsidRDefault="006D2D70" w:rsidP="006D2D70">
      <w:pPr>
        <w:numPr>
          <w:ilvl w:val="3"/>
          <w:numId w:val="1"/>
        </w:numPr>
        <w:pBdr>
          <w:top w:val="nil"/>
          <w:left w:val="nil"/>
          <w:bottom w:val="nil"/>
          <w:right w:val="nil"/>
          <w:between w:val="nil"/>
        </w:pBdr>
        <w:tabs>
          <w:tab w:val="left" w:pos="851"/>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technologijų naudojimas – parenkama ir tobulinama technologijų veikla (valdymo ir kontrolės mechanizmų, užtikrinančių įstaigos informacinių technologijų sistemų veiklą bei tinkamą nustatytų veiklos priemonių kontrolę, kūrimas, saugos politikos taikymas, informacinių technologijų įsigijimo, priežiūros ir palaikymo procesų kontrolė ir kita veikla).</w:t>
      </w:r>
    </w:p>
    <w:p w:rsidR="002B4B93" w:rsidRPr="009855DE" w:rsidRDefault="006D2D70" w:rsidP="006D2D70">
      <w:pPr>
        <w:numPr>
          <w:ilvl w:val="2"/>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politikų ir procedūrų taikymas – kontrolės veikla įgyvendinama taikant atitinkamas įstaigos politikas ir procedūras. Vidaus kontrolė reglamentuojama nustatant įstaigos tikslus, organizacinę struktūrą, veiklos sritis ir vidaus kontrolės procedūras (pavyzdžiui, struktūrinėse schemose, politikose, tvarkų aprašuose, taisyklėse ir kituose dokumentuose). </w:t>
      </w:r>
    </w:p>
    <w:p w:rsidR="002B4B93" w:rsidRPr="009855DE" w:rsidRDefault="006D2D70" w:rsidP="006D2D70">
      <w:pPr>
        <w:numPr>
          <w:ilvl w:val="1"/>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Informavimas ir komunikacija: </w:t>
      </w:r>
    </w:p>
    <w:p w:rsidR="002B4B93" w:rsidRPr="009855DE" w:rsidRDefault="00E34C9E" w:rsidP="006D2D70">
      <w:pPr>
        <w:numPr>
          <w:ilvl w:val="2"/>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Įstaiga</w:t>
      </w:r>
      <w:r w:rsidR="006D2D70" w:rsidRPr="009855DE">
        <w:rPr>
          <w:rFonts w:ascii="Times New Roman" w:eastAsia="Times New Roman" w:hAnsi="Times New Roman" w:cs="Times New Roman"/>
          <w:color w:val="000000"/>
          <w:sz w:val="24"/>
          <w:szCs w:val="24"/>
          <w:lang w:val="lt-LT"/>
        </w:rPr>
        <w:t xml:space="preserve"> yra nusistatęs šias suinteresuotų asmenų grupes, bet neapsiribojant: Kontroliuojančios institucijos, Darbuotojai, Partneriai, Klientai, Prekių ir paslaugų tiekėjai; </w:t>
      </w:r>
    </w:p>
    <w:p w:rsidR="002B4B93" w:rsidRPr="009855DE" w:rsidRDefault="006D2D70" w:rsidP="006D2D70">
      <w:pPr>
        <w:numPr>
          <w:ilvl w:val="2"/>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Informacijos valdymo procedūra įtvirtinta: </w:t>
      </w:r>
    </w:p>
    <w:p w:rsidR="002B4B93" w:rsidRPr="009855DE" w:rsidRDefault="00E34C9E" w:rsidP="006D2D70">
      <w:pPr>
        <w:numPr>
          <w:ilvl w:val="3"/>
          <w:numId w:val="1"/>
        </w:numPr>
        <w:pBdr>
          <w:top w:val="nil"/>
          <w:left w:val="nil"/>
          <w:bottom w:val="nil"/>
          <w:right w:val="nil"/>
          <w:between w:val="nil"/>
        </w:pBdr>
        <w:tabs>
          <w:tab w:val="left" w:pos="851"/>
        </w:tabs>
        <w:ind w:left="0" w:firstLine="720"/>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darbo reglamentu, patvirtintu </w:t>
      </w: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direktoriaus įsakymu</w:t>
      </w:r>
      <w:r w:rsidR="006D2D70" w:rsidRPr="009855DE">
        <w:rPr>
          <w:rFonts w:ascii="Times New Roman" w:eastAsia="Times New Roman" w:hAnsi="Times New Roman" w:cs="Times New Roman"/>
          <w:sz w:val="24"/>
          <w:szCs w:val="24"/>
          <w:lang w:val="lt-LT"/>
        </w:rPr>
        <w:t xml:space="preserve">, </w:t>
      </w:r>
      <w:r w:rsidR="006D2D70" w:rsidRPr="009855DE">
        <w:rPr>
          <w:rFonts w:ascii="Times New Roman" w:eastAsia="Times New Roman" w:hAnsi="Times New Roman" w:cs="Times New Roman"/>
          <w:color w:val="000000"/>
          <w:sz w:val="24"/>
          <w:szCs w:val="24"/>
          <w:lang w:val="lt-LT"/>
        </w:rPr>
        <w:t xml:space="preserve">kuris nustato </w:t>
      </w: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dokumentų rengimo, įforminimo ir tvarkymo procedūras; </w:t>
      </w:r>
    </w:p>
    <w:p w:rsidR="002B4B93" w:rsidRPr="002F603C" w:rsidRDefault="00E34C9E" w:rsidP="006D2D70">
      <w:pPr>
        <w:numPr>
          <w:ilvl w:val="2"/>
          <w:numId w:val="1"/>
        </w:numPr>
        <w:pBdr>
          <w:top w:val="nil"/>
          <w:left w:val="nil"/>
          <w:bottom w:val="nil"/>
          <w:right w:val="nil"/>
          <w:between w:val="nil"/>
        </w:pBdr>
        <w:tabs>
          <w:tab w:val="left" w:pos="851"/>
        </w:tabs>
        <w:ind w:left="0" w:firstLine="720"/>
        <w:jc w:val="both"/>
        <w:rPr>
          <w:rFonts w:ascii="Times New Roman" w:eastAsia="Times New Roman" w:hAnsi="Times New Roman" w:cs="Times New Roman"/>
          <w:color w:val="000000"/>
          <w:sz w:val="24"/>
          <w:szCs w:val="24"/>
          <w:highlight w:val="yellow"/>
          <w:lang w:val="lt-LT"/>
        </w:rPr>
      </w:pPr>
      <w:r w:rsidRPr="00E84863">
        <w:rPr>
          <w:rFonts w:ascii="Times New Roman" w:eastAsia="Times New Roman" w:hAnsi="Times New Roman" w:cs="Times New Roman"/>
          <w:color w:val="000000"/>
          <w:sz w:val="24"/>
          <w:szCs w:val="24"/>
          <w:lang w:val="lt-LT"/>
        </w:rPr>
        <w:t>Įstaigos</w:t>
      </w:r>
      <w:r w:rsidR="006D2D70" w:rsidRPr="00E84863">
        <w:rPr>
          <w:rFonts w:ascii="Times New Roman" w:eastAsia="Times New Roman" w:hAnsi="Times New Roman" w:cs="Times New Roman"/>
          <w:color w:val="000000"/>
          <w:sz w:val="24"/>
          <w:szCs w:val="24"/>
          <w:lang w:val="lt-LT"/>
        </w:rPr>
        <w:t xml:space="preserve"> gautus / siunčiamus dokumentus, direktoriaus įsakymus ir kt. r</w:t>
      </w:r>
      <w:r w:rsidR="00EA7A08" w:rsidRPr="00E84863">
        <w:rPr>
          <w:rFonts w:ascii="Times New Roman" w:eastAsia="Times New Roman" w:hAnsi="Times New Roman" w:cs="Times New Roman"/>
          <w:color w:val="000000"/>
          <w:sz w:val="24"/>
          <w:szCs w:val="24"/>
          <w:lang w:val="lt-LT"/>
        </w:rPr>
        <w:t>egistruoja įstaigos dokumentų specialistas</w:t>
      </w:r>
      <w:r w:rsidR="006D2D70" w:rsidRPr="00E84863">
        <w:rPr>
          <w:rFonts w:ascii="Times New Roman" w:eastAsia="Times New Roman" w:hAnsi="Times New Roman" w:cs="Times New Roman"/>
          <w:color w:val="000000"/>
          <w:sz w:val="24"/>
          <w:szCs w:val="24"/>
          <w:lang w:val="lt-LT"/>
        </w:rPr>
        <w:t xml:space="preserve">. Už dokumentų, susijusių su </w:t>
      </w:r>
      <w:r w:rsidRPr="00E84863">
        <w:rPr>
          <w:rFonts w:ascii="Times New Roman" w:eastAsia="Times New Roman" w:hAnsi="Times New Roman" w:cs="Times New Roman"/>
          <w:color w:val="000000"/>
          <w:sz w:val="24"/>
          <w:szCs w:val="24"/>
          <w:lang w:val="lt-LT"/>
        </w:rPr>
        <w:t>Įstaigos</w:t>
      </w:r>
      <w:r w:rsidR="006D2D70" w:rsidRPr="00E84863">
        <w:rPr>
          <w:rFonts w:ascii="Times New Roman" w:eastAsia="Times New Roman" w:hAnsi="Times New Roman" w:cs="Times New Roman"/>
          <w:color w:val="000000"/>
          <w:sz w:val="24"/>
          <w:szCs w:val="24"/>
          <w:lang w:val="lt-LT"/>
        </w:rPr>
        <w:t xml:space="preserve"> veikla, rengimo, tvarkymo, apskaitos, naudojimo, saugojimo ir dokumentų užduočių (pavedimų) vykdymo organizavimą yra atsakingi </w:t>
      </w:r>
      <w:r w:rsidRPr="00E84863">
        <w:rPr>
          <w:rFonts w:ascii="Times New Roman" w:eastAsia="Times New Roman" w:hAnsi="Times New Roman" w:cs="Times New Roman"/>
          <w:color w:val="000000"/>
          <w:sz w:val="24"/>
          <w:szCs w:val="24"/>
          <w:lang w:val="lt-LT"/>
        </w:rPr>
        <w:t>Įstaigos</w:t>
      </w:r>
      <w:r w:rsidR="006D2D70" w:rsidRPr="00E84863">
        <w:rPr>
          <w:rFonts w:ascii="Times New Roman" w:eastAsia="Times New Roman" w:hAnsi="Times New Roman" w:cs="Times New Roman"/>
          <w:color w:val="000000"/>
          <w:sz w:val="24"/>
          <w:szCs w:val="24"/>
          <w:lang w:val="lt-LT"/>
        </w:rPr>
        <w:t xml:space="preserve"> kuruojantys darbuo</w:t>
      </w:r>
      <w:r w:rsidR="00EA7A08" w:rsidRPr="00E84863">
        <w:rPr>
          <w:rFonts w:ascii="Times New Roman" w:eastAsia="Times New Roman" w:hAnsi="Times New Roman" w:cs="Times New Roman"/>
          <w:color w:val="000000"/>
          <w:sz w:val="24"/>
          <w:szCs w:val="24"/>
          <w:lang w:val="lt-LT"/>
        </w:rPr>
        <w:t>tojai (direktoriaus pavaduotoja ugdymui ir/arba direktoriaus pavaduotoja ūkio reikalams</w:t>
      </w:r>
      <w:r w:rsidR="00EF0DF2" w:rsidRPr="00E84863">
        <w:rPr>
          <w:rFonts w:ascii="Times New Roman" w:eastAsia="Times New Roman" w:hAnsi="Times New Roman" w:cs="Times New Roman"/>
          <w:color w:val="000000"/>
          <w:sz w:val="24"/>
          <w:szCs w:val="24"/>
          <w:lang w:val="lt-LT"/>
        </w:rPr>
        <w:t>, dokumentų specialistas</w:t>
      </w:r>
      <w:r w:rsidR="006D2D70" w:rsidRPr="00E84863">
        <w:rPr>
          <w:rFonts w:ascii="Times New Roman" w:eastAsia="Times New Roman" w:hAnsi="Times New Roman" w:cs="Times New Roman"/>
          <w:color w:val="000000"/>
          <w:sz w:val="24"/>
          <w:szCs w:val="24"/>
          <w:lang w:val="lt-LT"/>
        </w:rPr>
        <w:t xml:space="preserve">). Koordinuoja ir prižiūri tinkamą </w:t>
      </w:r>
      <w:r w:rsidRPr="00E84863">
        <w:rPr>
          <w:rFonts w:ascii="Times New Roman" w:eastAsia="Times New Roman" w:hAnsi="Times New Roman" w:cs="Times New Roman"/>
          <w:color w:val="000000"/>
          <w:sz w:val="24"/>
          <w:szCs w:val="24"/>
          <w:lang w:val="lt-LT"/>
        </w:rPr>
        <w:t>Įstaigos</w:t>
      </w:r>
      <w:r w:rsidR="006D2D70" w:rsidRPr="00E84863">
        <w:rPr>
          <w:rFonts w:ascii="Times New Roman" w:eastAsia="Times New Roman" w:hAnsi="Times New Roman" w:cs="Times New Roman"/>
          <w:color w:val="000000"/>
          <w:sz w:val="24"/>
          <w:szCs w:val="24"/>
          <w:lang w:val="lt-LT"/>
        </w:rPr>
        <w:t xml:space="preserve"> dokumentų </w:t>
      </w:r>
      <w:r w:rsidR="00EA7A08" w:rsidRPr="00E84863">
        <w:rPr>
          <w:rFonts w:ascii="Times New Roman" w:eastAsia="Times New Roman" w:hAnsi="Times New Roman" w:cs="Times New Roman"/>
          <w:color w:val="000000"/>
          <w:sz w:val="24"/>
          <w:szCs w:val="24"/>
          <w:lang w:val="lt-LT"/>
        </w:rPr>
        <w:t>valdymą ugdymo įstaigos steigė</w:t>
      </w:r>
      <w:r w:rsidR="00EF0DF2" w:rsidRPr="00E84863">
        <w:rPr>
          <w:rFonts w:ascii="Times New Roman" w:eastAsia="Times New Roman" w:hAnsi="Times New Roman" w:cs="Times New Roman"/>
          <w:color w:val="000000"/>
          <w:sz w:val="24"/>
          <w:szCs w:val="24"/>
          <w:lang w:val="lt-LT"/>
        </w:rPr>
        <w:t>jas</w:t>
      </w:r>
      <w:r w:rsidR="006D2D70" w:rsidRPr="00E84863">
        <w:rPr>
          <w:rFonts w:ascii="Times New Roman" w:eastAsia="Times New Roman" w:hAnsi="Times New Roman" w:cs="Times New Roman"/>
          <w:color w:val="000000"/>
          <w:sz w:val="24"/>
          <w:szCs w:val="24"/>
          <w:lang w:val="lt-LT"/>
        </w:rPr>
        <w:t xml:space="preserve">. </w:t>
      </w:r>
    </w:p>
    <w:p w:rsidR="002B4B93" w:rsidRPr="009855DE" w:rsidRDefault="00E34C9E" w:rsidP="006D2D70">
      <w:pPr>
        <w:numPr>
          <w:ilvl w:val="2"/>
          <w:numId w:val="1"/>
        </w:numPr>
        <w:pBdr>
          <w:top w:val="nil"/>
          <w:left w:val="nil"/>
          <w:bottom w:val="nil"/>
          <w:right w:val="nil"/>
          <w:between w:val="nil"/>
        </w:pBdr>
        <w:tabs>
          <w:tab w:val="left" w:pos="709"/>
        </w:tabs>
        <w:ind w:left="0" w:firstLine="720"/>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Įstaigoje</w:t>
      </w:r>
      <w:r w:rsidR="006D2D70" w:rsidRPr="009855DE">
        <w:rPr>
          <w:rFonts w:ascii="Times New Roman" w:eastAsia="Times New Roman" w:hAnsi="Times New Roman" w:cs="Times New Roman"/>
          <w:color w:val="000000"/>
          <w:sz w:val="24"/>
          <w:szCs w:val="24"/>
          <w:lang w:val="lt-LT"/>
        </w:rPr>
        <w:t xml:space="preserve"> vyksta trejopo pobūdžio su informacijos srautais susijusi veikla: </w:t>
      </w:r>
    </w:p>
    <w:p w:rsidR="002B4B93" w:rsidRPr="009855DE" w:rsidRDefault="006D2D70" w:rsidP="006D2D70">
      <w:pPr>
        <w:numPr>
          <w:ilvl w:val="3"/>
          <w:numId w:val="1"/>
        </w:numPr>
        <w:pBdr>
          <w:top w:val="nil"/>
          <w:left w:val="nil"/>
          <w:bottom w:val="nil"/>
          <w:right w:val="nil"/>
          <w:between w:val="nil"/>
        </w:pBdr>
        <w:tabs>
          <w:tab w:val="left" w:pos="851"/>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informacijos naudojimas – </w:t>
      </w:r>
      <w:r w:rsidR="00E34C9E">
        <w:rPr>
          <w:rFonts w:ascii="Times New Roman" w:eastAsia="Times New Roman" w:hAnsi="Times New Roman" w:cs="Times New Roman"/>
          <w:color w:val="000000"/>
          <w:sz w:val="24"/>
          <w:szCs w:val="24"/>
          <w:lang w:val="lt-LT"/>
        </w:rPr>
        <w:t>Įstaiga</w:t>
      </w:r>
      <w:r w:rsidRPr="009855DE">
        <w:rPr>
          <w:rFonts w:ascii="Times New Roman" w:eastAsia="Times New Roman" w:hAnsi="Times New Roman" w:cs="Times New Roman"/>
          <w:color w:val="000000"/>
          <w:sz w:val="24"/>
          <w:szCs w:val="24"/>
          <w:lang w:val="lt-LT"/>
        </w:rPr>
        <w:t xml:space="preserve"> gauna ir naudoja bei rengia aktualią, išsamią, patikimą ir teisingą informaciją, atitinkančią jai nustatytus reikalavimus ir palaikančią vidaus kontrolės veikimą; </w:t>
      </w:r>
    </w:p>
    <w:p w:rsidR="002B4B93" w:rsidRPr="009855DE" w:rsidRDefault="006D2D70" w:rsidP="006D2D70">
      <w:pPr>
        <w:numPr>
          <w:ilvl w:val="3"/>
          <w:numId w:val="1"/>
        </w:numPr>
        <w:pBdr>
          <w:top w:val="nil"/>
          <w:left w:val="nil"/>
          <w:bottom w:val="nil"/>
          <w:right w:val="nil"/>
          <w:between w:val="nil"/>
        </w:pBdr>
        <w:tabs>
          <w:tab w:val="left" w:pos="851"/>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vidaus komunikacija – nenutrūkstamas informacijos perdavimas įstaigoje, apimantis visas įstaigos veiklos sritis ir organizacinę struktūrą. Tiek direktorius, tiek darbuotojai informuoti apie veiklos rezultatus, pokyčius, riziką ir vidaus kontrolės veikimą. Vidaus informacijos vartotojai tarpusavyje keičiasi informacija. Vidaus komunikacija įstaigoje vyksta darbiniuose posėdžiuose  ir/ar pasitarimuose, kurių metu vyksta keitimasis žodine informacija; </w:t>
      </w:r>
    </w:p>
    <w:p w:rsidR="002B4B93" w:rsidRPr="009855DE" w:rsidRDefault="006D2D70" w:rsidP="006D2D70">
      <w:pPr>
        <w:numPr>
          <w:ilvl w:val="3"/>
          <w:numId w:val="1"/>
        </w:numPr>
        <w:pBdr>
          <w:top w:val="nil"/>
          <w:left w:val="nil"/>
          <w:bottom w:val="nil"/>
          <w:right w:val="nil"/>
          <w:between w:val="nil"/>
        </w:pBdr>
        <w:tabs>
          <w:tab w:val="left" w:pos="851"/>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išorės komunikacija – informacijos perdavimas išorės informacijos vartotojams ir informacijos gavimas iš jų naudojant įstaigoje įdiegtas komunikacijos priemones. Išorės komunikacija vyksta su suinteresuotais asmenimis įvairiomis komunikacijos priemonėmis (dokumentų valdymo sistema, el. paštu, telefonu, raštu, skelbiant informaciją įstaigos internetinėje svetainėje ir kt.);</w:t>
      </w:r>
    </w:p>
    <w:p w:rsidR="002B4B93" w:rsidRPr="009855DE" w:rsidRDefault="006D2D70" w:rsidP="006D2D70">
      <w:pPr>
        <w:ind w:firstLine="720"/>
        <w:jc w:val="both"/>
        <w:rPr>
          <w:rFonts w:ascii="Times New Roman" w:eastAsia="Times New Roman" w:hAnsi="Times New Roman" w:cs="Times New Roman"/>
          <w:sz w:val="24"/>
          <w:szCs w:val="24"/>
          <w:lang w:val="lt-LT"/>
        </w:rPr>
      </w:pPr>
      <w:r w:rsidRPr="009855DE">
        <w:rPr>
          <w:rFonts w:ascii="Times New Roman" w:eastAsia="Times New Roman" w:hAnsi="Times New Roman" w:cs="Times New Roman"/>
          <w:sz w:val="24"/>
          <w:szCs w:val="24"/>
          <w:lang w:val="lt-LT"/>
        </w:rPr>
        <w:t xml:space="preserve">9.4.4.4. asmens duomenys tvarkomi, vadovaujantis </w:t>
      </w:r>
      <w:r w:rsidR="00E34C9E">
        <w:rPr>
          <w:rFonts w:ascii="Times New Roman" w:eastAsia="Times New Roman" w:hAnsi="Times New Roman" w:cs="Times New Roman"/>
          <w:sz w:val="24"/>
          <w:szCs w:val="24"/>
          <w:lang w:val="lt-LT"/>
        </w:rPr>
        <w:t>Įstaigos</w:t>
      </w:r>
      <w:r w:rsidRPr="009855DE">
        <w:rPr>
          <w:rFonts w:ascii="Times New Roman" w:eastAsia="Times New Roman" w:hAnsi="Times New Roman" w:cs="Times New Roman"/>
          <w:sz w:val="24"/>
          <w:szCs w:val="24"/>
          <w:lang w:val="lt-LT"/>
        </w:rPr>
        <w:t xml:space="preserve"> direktoriaus įsakymu patvirtintų asmens duomenų tvarkymo </w:t>
      </w:r>
      <w:r w:rsidR="00E34C9E">
        <w:rPr>
          <w:rFonts w:ascii="Times New Roman" w:eastAsia="Times New Roman" w:hAnsi="Times New Roman" w:cs="Times New Roman"/>
          <w:sz w:val="24"/>
          <w:szCs w:val="24"/>
          <w:lang w:val="lt-LT"/>
        </w:rPr>
        <w:t>Įstaigoje</w:t>
      </w:r>
      <w:r w:rsidRPr="009855DE">
        <w:rPr>
          <w:rFonts w:ascii="Times New Roman" w:eastAsia="Times New Roman" w:hAnsi="Times New Roman" w:cs="Times New Roman"/>
          <w:sz w:val="24"/>
          <w:szCs w:val="24"/>
          <w:lang w:val="lt-LT"/>
        </w:rPr>
        <w:t xml:space="preserve"> tvarkos aprašo, Duomenų subjektų teisių įgyvendinimo </w:t>
      </w:r>
      <w:r w:rsidR="00E34C9E">
        <w:rPr>
          <w:rFonts w:ascii="Times New Roman" w:eastAsia="Times New Roman" w:hAnsi="Times New Roman" w:cs="Times New Roman"/>
          <w:sz w:val="24"/>
          <w:szCs w:val="24"/>
          <w:lang w:val="lt-LT"/>
        </w:rPr>
        <w:t>Įstaigoje</w:t>
      </w:r>
      <w:r w:rsidRPr="009855DE">
        <w:rPr>
          <w:rFonts w:ascii="Times New Roman" w:eastAsia="Times New Roman" w:hAnsi="Times New Roman" w:cs="Times New Roman"/>
          <w:sz w:val="24"/>
          <w:szCs w:val="24"/>
          <w:lang w:val="lt-LT"/>
        </w:rPr>
        <w:t xml:space="preserve"> tvarkos aprašo ir </w:t>
      </w:r>
      <w:r w:rsidR="00E34C9E">
        <w:rPr>
          <w:rFonts w:ascii="Times New Roman" w:eastAsia="Times New Roman" w:hAnsi="Times New Roman" w:cs="Times New Roman"/>
          <w:sz w:val="24"/>
          <w:szCs w:val="24"/>
          <w:lang w:val="lt-LT"/>
        </w:rPr>
        <w:t>Įstaigos</w:t>
      </w:r>
      <w:r w:rsidRPr="009855DE">
        <w:rPr>
          <w:rFonts w:ascii="Times New Roman" w:eastAsia="Times New Roman" w:hAnsi="Times New Roman" w:cs="Times New Roman"/>
          <w:sz w:val="24"/>
          <w:szCs w:val="24"/>
          <w:lang w:val="lt-LT"/>
        </w:rPr>
        <w:t xml:space="preserve"> tvarkomų asmens duomenų saugumo pažeidimų valdymo tvarkos nuostatomis</w:t>
      </w:r>
      <w:r w:rsidR="00987977">
        <w:rPr>
          <w:rFonts w:ascii="Times New Roman" w:eastAsia="Times New Roman" w:hAnsi="Times New Roman" w:cs="Times New Roman"/>
          <w:sz w:val="24"/>
          <w:szCs w:val="24"/>
          <w:lang w:val="lt-LT"/>
        </w:rPr>
        <w:t>.</w:t>
      </w:r>
    </w:p>
    <w:p w:rsidR="002B4B93" w:rsidRPr="009855DE" w:rsidRDefault="006D2D70" w:rsidP="006D2D70">
      <w:pPr>
        <w:numPr>
          <w:ilvl w:val="1"/>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lastRenderedPageBreak/>
        <w:t xml:space="preserve">Stebėsena: </w:t>
      </w:r>
    </w:p>
    <w:p w:rsidR="002B4B93" w:rsidRPr="009855DE" w:rsidRDefault="006D2D70" w:rsidP="006D2D70">
      <w:pPr>
        <w:numPr>
          <w:ilvl w:val="2"/>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atliekama reguliari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valdymo ir priežiūros veikla ir (ar) atskiri vertinimai, siekiant nustatyti, ar vidaus kontrolė </w:t>
      </w:r>
      <w:r w:rsidR="00E34C9E">
        <w:rPr>
          <w:rFonts w:ascii="Times New Roman" w:eastAsia="Times New Roman" w:hAnsi="Times New Roman" w:cs="Times New Roman"/>
          <w:color w:val="000000"/>
          <w:sz w:val="24"/>
          <w:szCs w:val="24"/>
          <w:lang w:val="lt-LT"/>
        </w:rPr>
        <w:t>Įstaigoje</w:t>
      </w:r>
      <w:r w:rsidRPr="009855DE">
        <w:rPr>
          <w:rFonts w:ascii="Times New Roman" w:eastAsia="Times New Roman" w:hAnsi="Times New Roman" w:cs="Times New Roman"/>
          <w:color w:val="000000"/>
          <w:sz w:val="24"/>
          <w:szCs w:val="24"/>
          <w:lang w:val="lt-LT"/>
        </w:rPr>
        <w:t xml:space="preserve"> įgyvendinama pagal direktoriaus nustatytą vidaus kontrolės politiką ir ar ji atitinka pasikeitusias veiklos sąlygas, gali būti dvejopa: </w:t>
      </w:r>
    </w:p>
    <w:p w:rsidR="002B4B93" w:rsidRPr="009855DE" w:rsidRDefault="006D2D70" w:rsidP="006D2D70">
      <w:pPr>
        <w:numPr>
          <w:ilvl w:val="3"/>
          <w:numId w:val="1"/>
        </w:numPr>
        <w:pBdr>
          <w:top w:val="nil"/>
          <w:left w:val="nil"/>
          <w:bottom w:val="nil"/>
          <w:right w:val="nil"/>
          <w:between w:val="nil"/>
        </w:pBdr>
        <w:tabs>
          <w:tab w:val="left" w:pos="851"/>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nuolatinė stebėsena – integruota į kasdienę įstaigos veiklą ir atliekama darbuotojams vykdant reguliarią (atitinkamų įstaigos veiklos sričių) valdymo ir priežiūros veiklą bei kitus veiksmus pagal pavestas funkcijas (atliekant savo pareigas); </w:t>
      </w:r>
    </w:p>
    <w:p w:rsidR="002B4B93" w:rsidRPr="009855DE" w:rsidRDefault="006D2D70" w:rsidP="006D2D70">
      <w:pPr>
        <w:numPr>
          <w:ilvl w:val="3"/>
          <w:numId w:val="1"/>
        </w:numPr>
        <w:pBdr>
          <w:top w:val="nil"/>
          <w:left w:val="nil"/>
          <w:bottom w:val="nil"/>
          <w:right w:val="nil"/>
          <w:between w:val="nil"/>
        </w:pBdr>
        <w:tabs>
          <w:tab w:val="left" w:pos="851"/>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periodiniai vertinimai – jų apimtį ir dažnumą lemia įstaigos rizikos vertinimas ir nuolatinės stebėsenos rezultatai (nustačius tam tikrus veiklos trūkumus). Jie atliekami vidaus auditorių ir kitų įstaigos audito vykdytojų; </w:t>
      </w:r>
    </w:p>
    <w:p w:rsidR="002B4B93" w:rsidRPr="009855DE" w:rsidRDefault="006D2D70" w:rsidP="006D2D70">
      <w:pPr>
        <w:numPr>
          <w:ilvl w:val="2"/>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trūkumų vertinimas ir pranešimas apie juos – apie vidaus kontrolės trūkumus, nustatytus nuolatinės stebėsenos ir (ar) periodinių vertinimų metu, informuojamas direktorius ir kiti sprendimus priimantys darbuotojai. Trūkumai fiksuojami laisvos formos užrašuose. </w:t>
      </w:r>
    </w:p>
    <w:p w:rsidR="002B4B93" w:rsidRPr="009855DE" w:rsidRDefault="002B4B93" w:rsidP="006D2D70">
      <w:pPr>
        <w:ind w:firstLine="720"/>
        <w:jc w:val="both"/>
        <w:rPr>
          <w:rFonts w:ascii="Times New Roman" w:eastAsia="Times New Roman" w:hAnsi="Times New Roman" w:cs="Times New Roman"/>
          <w:sz w:val="24"/>
          <w:szCs w:val="24"/>
          <w:lang w:val="lt-LT"/>
        </w:rPr>
      </w:pPr>
    </w:p>
    <w:p w:rsidR="002B4B93" w:rsidRPr="009855DE" w:rsidRDefault="006D2D70" w:rsidP="006D2D70">
      <w:pPr>
        <w:ind w:firstLine="720"/>
        <w:jc w:val="center"/>
        <w:rPr>
          <w:rFonts w:ascii="Times New Roman" w:eastAsia="Times New Roman" w:hAnsi="Times New Roman" w:cs="Times New Roman"/>
          <w:b/>
          <w:sz w:val="24"/>
          <w:szCs w:val="24"/>
          <w:lang w:val="lt-LT"/>
        </w:rPr>
      </w:pPr>
      <w:r w:rsidRPr="009855DE">
        <w:rPr>
          <w:rFonts w:ascii="Times New Roman" w:eastAsia="Times New Roman" w:hAnsi="Times New Roman" w:cs="Times New Roman"/>
          <w:b/>
          <w:sz w:val="24"/>
          <w:szCs w:val="24"/>
          <w:lang w:val="lt-LT"/>
        </w:rPr>
        <w:t>V SKYRIUS</w:t>
      </w:r>
    </w:p>
    <w:p w:rsidR="002B4B93" w:rsidRPr="009855DE" w:rsidRDefault="006D2D70" w:rsidP="006D2D70">
      <w:pPr>
        <w:ind w:firstLine="720"/>
        <w:jc w:val="center"/>
        <w:rPr>
          <w:rFonts w:ascii="Times New Roman" w:eastAsia="Times New Roman" w:hAnsi="Times New Roman" w:cs="Times New Roman"/>
          <w:b/>
          <w:sz w:val="24"/>
          <w:szCs w:val="24"/>
          <w:lang w:val="lt-LT"/>
        </w:rPr>
      </w:pPr>
      <w:r w:rsidRPr="009855DE">
        <w:rPr>
          <w:rFonts w:ascii="Times New Roman" w:eastAsia="Times New Roman" w:hAnsi="Times New Roman" w:cs="Times New Roman"/>
          <w:b/>
          <w:sz w:val="24"/>
          <w:szCs w:val="24"/>
          <w:lang w:val="lt-LT"/>
        </w:rPr>
        <w:t>FINANSŲ KONTROLĖ</w:t>
      </w:r>
    </w:p>
    <w:p w:rsidR="002B4B93" w:rsidRPr="009855DE" w:rsidRDefault="002B4B93" w:rsidP="006D2D70">
      <w:pPr>
        <w:ind w:firstLine="720"/>
        <w:jc w:val="both"/>
        <w:rPr>
          <w:rFonts w:ascii="Times New Roman" w:eastAsia="Times New Roman" w:hAnsi="Times New Roman" w:cs="Times New Roman"/>
          <w:sz w:val="24"/>
          <w:szCs w:val="24"/>
          <w:lang w:val="lt-LT"/>
        </w:rPr>
      </w:pPr>
    </w:p>
    <w:p w:rsidR="002B4B93" w:rsidRPr="009855DE" w:rsidRDefault="006D2D70"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Finansų valdymas </w:t>
      </w:r>
      <w:r w:rsidR="00E34C9E">
        <w:rPr>
          <w:rFonts w:ascii="Times New Roman" w:eastAsia="Times New Roman" w:hAnsi="Times New Roman" w:cs="Times New Roman"/>
          <w:color w:val="000000"/>
          <w:sz w:val="24"/>
          <w:szCs w:val="24"/>
          <w:lang w:val="lt-LT"/>
        </w:rPr>
        <w:t>Įstaigoje</w:t>
      </w:r>
      <w:r w:rsidRPr="009855DE">
        <w:rPr>
          <w:rFonts w:ascii="Times New Roman" w:eastAsia="Times New Roman" w:hAnsi="Times New Roman" w:cs="Times New Roman"/>
          <w:color w:val="000000"/>
          <w:sz w:val="24"/>
          <w:szCs w:val="24"/>
          <w:lang w:val="lt-LT"/>
        </w:rPr>
        <w:t xml:space="preserve"> grindžiamas ekonomiškumu, efektyvumu ir rezultatyvumu. </w:t>
      </w:r>
    </w:p>
    <w:p w:rsidR="002B4B93" w:rsidRPr="009855DE" w:rsidRDefault="00E34C9E" w:rsidP="00E34C9E">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Finansų kontrolė yra </w:t>
      </w: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vidaus kontrolės dalis. </w:t>
      </w: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Finansų kontrolės taisyklės tvirtinamos </w:t>
      </w: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direktoriaus įsakymu (toliau – finansų kontrolės taisyklės) </w:t>
      </w:r>
      <w:r w:rsidR="006D2D70" w:rsidRPr="00E34C9E">
        <w:rPr>
          <w:rFonts w:ascii="Times New Roman" w:eastAsia="Times New Roman" w:hAnsi="Times New Roman" w:cs="Times New Roman"/>
          <w:color w:val="000000"/>
          <w:sz w:val="24"/>
          <w:szCs w:val="24"/>
          <w:lang w:val="lt-LT"/>
        </w:rPr>
        <w:t xml:space="preserve">(prieiga: </w:t>
      </w:r>
      <w:r w:rsidRPr="00E34C9E">
        <w:rPr>
          <w:rFonts w:ascii="Times New Roman" w:eastAsia="Times New Roman" w:hAnsi="Times New Roman" w:cs="Times New Roman"/>
          <w:color w:val="000000"/>
          <w:sz w:val="24"/>
          <w:szCs w:val="24"/>
          <w:lang w:val="lt-LT"/>
        </w:rPr>
        <w:t>https://kaunodrevinukas.lt/dokumentai</w:t>
      </w:r>
      <w:r w:rsidR="006D2D70" w:rsidRPr="00E34C9E">
        <w:rPr>
          <w:rFonts w:ascii="Times New Roman" w:eastAsia="Times New Roman" w:hAnsi="Times New Roman" w:cs="Times New Roman"/>
          <w:color w:val="000000"/>
          <w:sz w:val="24"/>
          <w:szCs w:val="24"/>
          <w:lang w:val="lt-LT"/>
        </w:rPr>
        <w:t>).</w:t>
      </w:r>
      <w:r w:rsidR="006D2D70" w:rsidRPr="009855DE">
        <w:rPr>
          <w:rFonts w:ascii="Times New Roman" w:eastAsia="Times New Roman" w:hAnsi="Times New Roman" w:cs="Times New Roman"/>
          <w:color w:val="000000"/>
          <w:sz w:val="24"/>
          <w:szCs w:val="24"/>
          <w:lang w:val="lt-LT"/>
        </w:rPr>
        <w:t xml:space="preserve"> </w:t>
      </w:r>
    </w:p>
    <w:p w:rsidR="002B4B93" w:rsidRPr="009855DE" w:rsidRDefault="006D2D70"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Finansų kontrolė </w:t>
      </w:r>
      <w:r w:rsidR="00E34C9E">
        <w:rPr>
          <w:rFonts w:ascii="Times New Roman" w:eastAsia="Times New Roman" w:hAnsi="Times New Roman" w:cs="Times New Roman"/>
          <w:color w:val="000000"/>
          <w:sz w:val="24"/>
          <w:szCs w:val="24"/>
          <w:lang w:val="lt-LT"/>
        </w:rPr>
        <w:t>Įstaigoje</w:t>
      </w:r>
      <w:r w:rsidRPr="009855DE">
        <w:rPr>
          <w:rFonts w:ascii="Times New Roman" w:eastAsia="Times New Roman" w:hAnsi="Times New Roman" w:cs="Times New Roman"/>
          <w:color w:val="000000"/>
          <w:sz w:val="24"/>
          <w:szCs w:val="24"/>
          <w:lang w:val="lt-LT"/>
        </w:rPr>
        <w:t xml:space="preserve"> atliekama vadovaujantis finansų kontrolės taisyklėmis, jos sistemą sudaro išankstinė, einamoji ir paskesnioji finansų kontrolė:</w:t>
      </w:r>
    </w:p>
    <w:p w:rsidR="002B4B93" w:rsidRPr="009855DE" w:rsidRDefault="006D2D70" w:rsidP="006D2D70">
      <w:pPr>
        <w:pBdr>
          <w:top w:val="nil"/>
          <w:left w:val="nil"/>
          <w:bottom w:val="nil"/>
          <w:right w:val="nil"/>
          <w:between w:val="nil"/>
        </w:pBdr>
        <w:tabs>
          <w:tab w:val="left" w:pos="567"/>
        </w:tabs>
        <w:ind w:firstLine="720"/>
        <w:jc w:val="both"/>
        <w:rPr>
          <w:rFonts w:ascii="Times New Roman" w:eastAsia="Times New Roman" w:hAnsi="Times New Roman" w:cs="Times New Roman"/>
          <w:sz w:val="24"/>
          <w:szCs w:val="24"/>
          <w:lang w:val="lt-LT"/>
        </w:rPr>
      </w:pPr>
      <w:r w:rsidRPr="009855DE">
        <w:rPr>
          <w:rFonts w:ascii="Times New Roman" w:eastAsia="Times New Roman" w:hAnsi="Times New Roman" w:cs="Times New Roman"/>
          <w:sz w:val="24"/>
          <w:szCs w:val="24"/>
          <w:lang w:val="lt-LT"/>
        </w:rPr>
        <w:t xml:space="preserve">12.1. išankstinė finansų kontrolė, kurios paskirtis – priimant arba atmetant sprendimus, susijusius su turto panaudojimu, prieš juos tvirtinant </w:t>
      </w:r>
      <w:r w:rsidR="00E34C9E">
        <w:rPr>
          <w:rFonts w:ascii="Times New Roman" w:eastAsia="Times New Roman" w:hAnsi="Times New Roman" w:cs="Times New Roman"/>
          <w:sz w:val="24"/>
          <w:szCs w:val="24"/>
          <w:lang w:val="lt-LT"/>
        </w:rPr>
        <w:t>Įstaigos</w:t>
      </w:r>
      <w:r w:rsidRPr="009855DE">
        <w:rPr>
          <w:rFonts w:ascii="Times New Roman" w:eastAsia="Times New Roman" w:hAnsi="Times New Roman" w:cs="Times New Roman"/>
          <w:sz w:val="24"/>
          <w:szCs w:val="24"/>
          <w:lang w:val="lt-LT"/>
        </w:rPr>
        <w:t xml:space="preserve"> direktoriui,</w:t>
      </w:r>
      <w:r w:rsidRPr="009855DE">
        <w:rPr>
          <w:rFonts w:ascii="Times New Roman" w:eastAsia="Times New Roman" w:hAnsi="Times New Roman" w:cs="Times New Roman"/>
          <w:color w:val="FF0000"/>
          <w:sz w:val="24"/>
          <w:szCs w:val="24"/>
          <w:lang w:val="lt-LT"/>
        </w:rPr>
        <w:t xml:space="preserve"> </w:t>
      </w:r>
      <w:r w:rsidRPr="009855DE">
        <w:rPr>
          <w:rFonts w:ascii="Times New Roman" w:eastAsia="Times New Roman" w:hAnsi="Times New Roman" w:cs="Times New Roman"/>
          <w:sz w:val="24"/>
          <w:szCs w:val="24"/>
          <w:lang w:val="lt-LT"/>
        </w:rPr>
        <w:t>nustatyti, ar ūkinė operacija yra teisėta, ar dokumentai, susiję su ūkinės operacijos atlikimu, yra tinkamai parengti ir ar jai atlikti pakaks patvirtintų asignavimų;</w:t>
      </w:r>
    </w:p>
    <w:p w:rsidR="002B4B93" w:rsidRPr="009855DE" w:rsidRDefault="006D2D70" w:rsidP="006D2D70">
      <w:pPr>
        <w:pBdr>
          <w:top w:val="nil"/>
          <w:left w:val="nil"/>
          <w:bottom w:val="nil"/>
          <w:right w:val="nil"/>
          <w:between w:val="nil"/>
        </w:pBdr>
        <w:tabs>
          <w:tab w:val="left" w:pos="567"/>
        </w:tabs>
        <w:ind w:firstLine="720"/>
        <w:jc w:val="both"/>
        <w:rPr>
          <w:rFonts w:ascii="Times New Roman" w:eastAsia="Times New Roman" w:hAnsi="Times New Roman" w:cs="Times New Roman"/>
          <w:sz w:val="24"/>
          <w:szCs w:val="24"/>
          <w:lang w:val="lt-LT"/>
        </w:rPr>
      </w:pPr>
      <w:r w:rsidRPr="009855DE">
        <w:rPr>
          <w:rFonts w:ascii="Times New Roman" w:eastAsia="Times New Roman" w:hAnsi="Times New Roman" w:cs="Times New Roman"/>
          <w:sz w:val="24"/>
          <w:szCs w:val="24"/>
          <w:lang w:val="lt-LT"/>
        </w:rPr>
        <w:t xml:space="preserve">12.2. einamoji finansų kontrolė, kurios paskirtis – užtikrinti, kad tinkamai ir laiku būtų vykdomi </w:t>
      </w:r>
      <w:r w:rsidR="00E34C9E">
        <w:rPr>
          <w:rFonts w:ascii="Times New Roman" w:eastAsia="Times New Roman" w:hAnsi="Times New Roman" w:cs="Times New Roman"/>
          <w:sz w:val="24"/>
          <w:szCs w:val="24"/>
          <w:lang w:val="lt-LT"/>
        </w:rPr>
        <w:t>Įstaigos</w:t>
      </w:r>
      <w:r w:rsidRPr="009855DE">
        <w:rPr>
          <w:rFonts w:ascii="Times New Roman" w:eastAsia="Times New Roman" w:hAnsi="Times New Roman" w:cs="Times New Roman"/>
          <w:sz w:val="24"/>
          <w:szCs w:val="24"/>
          <w:lang w:val="lt-LT"/>
        </w:rPr>
        <w:t xml:space="preserve"> priimti sprendimai dėl turto panaudojimo;</w:t>
      </w:r>
    </w:p>
    <w:p w:rsidR="002B4B93" w:rsidRPr="009855DE" w:rsidRDefault="006D2D70" w:rsidP="006D2D70">
      <w:pPr>
        <w:pBdr>
          <w:top w:val="nil"/>
          <w:left w:val="nil"/>
          <w:bottom w:val="nil"/>
          <w:right w:val="nil"/>
          <w:between w:val="nil"/>
        </w:pBdr>
        <w:tabs>
          <w:tab w:val="left" w:pos="567"/>
        </w:tabs>
        <w:ind w:firstLine="720"/>
        <w:jc w:val="both"/>
        <w:rPr>
          <w:rFonts w:ascii="Times New Roman" w:eastAsia="Times New Roman" w:hAnsi="Times New Roman" w:cs="Times New Roman"/>
          <w:sz w:val="24"/>
          <w:szCs w:val="24"/>
          <w:lang w:val="lt-LT"/>
        </w:rPr>
      </w:pPr>
      <w:r w:rsidRPr="009855DE">
        <w:rPr>
          <w:rFonts w:ascii="Times New Roman" w:eastAsia="Times New Roman" w:hAnsi="Times New Roman" w:cs="Times New Roman"/>
          <w:sz w:val="24"/>
          <w:szCs w:val="24"/>
          <w:lang w:val="lt-LT"/>
        </w:rPr>
        <w:t xml:space="preserve">12.3. paskesnė finansų kontrolė, kurios paskirtis – nustatyti, kaip yra įvykdyti </w:t>
      </w:r>
      <w:r w:rsidR="00E34C9E">
        <w:rPr>
          <w:rFonts w:ascii="Times New Roman" w:eastAsia="Times New Roman" w:hAnsi="Times New Roman" w:cs="Times New Roman"/>
          <w:sz w:val="24"/>
          <w:szCs w:val="24"/>
          <w:lang w:val="lt-LT"/>
        </w:rPr>
        <w:t>Įstaigos</w:t>
      </w:r>
      <w:r w:rsidRPr="009855DE">
        <w:rPr>
          <w:rFonts w:ascii="Times New Roman" w:eastAsia="Times New Roman" w:hAnsi="Times New Roman" w:cs="Times New Roman"/>
          <w:sz w:val="24"/>
          <w:szCs w:val="24"/>
          <w:lang w:val="lt-LT"/>
        </w:rPr>
        <w:t xml:space="preserve"> priimti sprendimai dėl turto panaudojimo. </w:t>
      </w:r>
    </w:p>
    <w:p w:rsidR="002B4B93" w:rsidRPr="009855DE" w:rsidRDefault="00E34C9E"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struktūrinių padalinių vadovai privalo organizuoti ir prižiūrėti finansų kontrolės veikimą savo vadovaujamuosiuose padaliniuose, nuolat analizuodami jos efektyvumą ir užtikrindami, kad būtų laikomasi finansų kontrolės taisyklių reikalavimų. </w:t>
      </w:r>
    </w:p>
    <w:p w:rsidR="002B4B93" w:rsidRPr="009855DE" w:rsidRDefault="00E34C9E"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prekių, paslaugų ir darbų pirkimai, sprendimų dėl jų priėmimas bei atitinkamų pirkimų procedūrų vykdymas atliekamas vadovaujantis Viešųjų pirkimų įstatymo, Viešųjų pirkimų tarnybos ir </w:t>
      </w: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direktoriaus įsakymais patvirtintų teisės aktų nuostatomis ir reikalavimais </w:t>
      </w:r>
      <w:r w:rsidRPr="00E34C9E">
        <w:rPr>
          <w:rFonts w:ascii="Times New Roman" w:eastAsia="Times New Roman" w:hAnsi="Times New Roman" w:cs="Times New Roman"/>
          <w:color w:val="000000"/>
          <w:sz w:val="24"/>
          <w:szCs w:val="24"/>
          <w:lang w:val="lt-LT"/>
        </w:rPr>
        <w:t>(prieiga: https://kaunodrevinukas.lt/dokumentai).</w:t>
      </w:r>
    </w:p>
    <w:p w:rsidR="002B4B93" w:rsidRPr="009855DE" w:rsidRDefault="00E34C9E"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turto inventorizacija atliekama ne rečiau kaip kartą per metus. Atliekant inventorizaciją vadovaujamasi aktualios redakcijos Lietuvos Respublikos viešojo sektoriaus atskaitomybės įstatymu ir Lietuvos Respublikos Vyriausybės nutarimu patvirtintų inventorizacijos taisyklių nuostatomis. </w:t>
      </w:r>
    </w:p>
    <w:p w:rsidR="002B4B93" w:rsidRPr="009855DE" w:rsidRDefault="002B4B93" w:rsidP="006D2D70">
      <w:pPr>
        <w:ind w:firstLine="720"/>
        <w:jc w:val="both"/>
        <w:rPr>
          <w:rFonts w:ascii="Times New Roman" w:eastAsia="Times New Roman" w:hAnsi="Times New Roman" w:cs="Times New Roman"/>
          <w:sz w:val="24"/>
          <w:szCs w:val="24"/>
          <w:lang w:val="lt-LT"/>
        </w:rPr>
      </w:pPr>
    </w:p>
    <w:p w:rsidR="002B4B93" w:rsidRPr="009855DE" w:rsidRDefault="006D2D70" w:rsidP="006D2D70">
      <w:pPr>
        <w:ind w:firstLine="720"/>
        <w:jc w:val="center"/>
        <w:rPr>
          <w:rFonts w:ascii="Times New Roman" w:eastAsia="Times New Roman" w:hAnsi="Times New Roman" w:cs="Times New Roman"/>
          <w:b/>
          <w:sz w:val="24"/>
          <w:szCs w:val="24"/>
          <w:lang w:val="lt-LT"/>
        </w:rPr>
      </w:pPr>
      <w:r w:rsidRPr="009855DE">
        <w:rPr>
          <w:rFonts w:ascii="Times New Roman" w:eastAsia="Times New Roman" w:hAnsi="Times New Roman" w:cs="Times New Roman"/>
          <w:b/>
          <w:sz w:val="24"/>
          <w:szCs w:val="24"/>
          <w:lang w:val="lt-LT"/>
        </w:rPr>
        <w:t>VI SKYRIUS</w:t>
      </w:r>
    </w:p>
    <w:p w:rsidR="002B4B93" w:rsidRPr="009855DE" w:rsidRDefault="006D2D70" w:rsidP="006D2D70">
      <w:pPr>
        <w:ind w:firstLine="720"/>
        <w:jc w:val="center"/>
        <w:rPr>
          <w:rFonts w:ascii="Times New Roman" w:eastAsia="Times New Roman" w:hAnsi="Times New Roman" w:cs="Times New Roman"/>
          <w:b/>
          <w:sz w:val="24"/>
          <w:szCs w:val="24"/>
          <w:lang w:val="lt-LT"/>
        </w:rPr>
      </w:pPr>
      <w:r w:rsidRPr="009855DE">
        <w:rPr>
          <w:rFonts w:ascii="Times New Roman" w:eastAsia="Times New Roman" w:hAnsi="Times New Roman" w:cs="Times New Roman"/>
          <w:b/>
          <w:sz w:val="24"/>
          <w:szCs w:val="24"/>
          <w:lang w:val="lt-LT"/>
        </w:rPr>
        <w:t>VIDAUS KONTROLĖS DALYVIAI</w:t>
      </w:r>
    </w:p>
    <w:p w:rsidR="002B4B93" w:rsidRPr="009855DE" w:rsidRDefault="002B4B93" w:rsidP="006D2D70">
      <w:pPr>
        <w:ind w:firstLine="720"/>
        <w:jc w:val="both"/>
        <w:rPr>
          <w:rFonts w:ascii="Times New Roman" w:eastAsia="Times New Roman" w:hAnsi="Times New Roman" w:cs="Times New Roman"/>
          <w:sz w:val="24"/>
          <w:szCs w:val="24"/>
          <w:lang w:val="lt-LT"/>
        </w:rPr>
      </w:pPr>
    </w:p>
    <w:p w:rsidR="002B4B93" w:rsidRPr="009855DE" w:rsidRDefault="00E34C9E"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vidaus kontrolės dalyviai: direktorius, vidaus kontrolės įgyvendinimo priežiūrą atliekantis darbuotojas ir </w:t>
      </w:r>
      <w:r w:rsidR="006D2D70" w:rsidRPr="009855DE">
        <w:rPr>
          <w:rFonts w:ascii="Times New Roman" w:eastAsia="Times New Roman" w:hAnsi="Times New Roman" w:cs="Times New Roman"/>
          <w:sz w:val="24"/>
          <w:szCs w:val="24"/>
          <w:lang w:val="lt-LT"/>
        </w:rPr>
        <w:t xml:space="preserve">vidaus </w:t>
      </w:r>
      <w:r w:rsidR="006D2D70" w:rsidRPr="009855DE">
        <w:rPr>
          <w:rFonts w:ascii="Times New Roman" w:eastAsia="Times New Roman" w:hAnsi="Times New Roman" w:cs="Times New Roman"/>
          <w:color w:val="000000"/>
          <w:sz w:val="24"/>
          <w:szCs w:val="24"/>
          <w:lang w:val="lt-LT"/>
        </w:rPr>
        <w:t xml:space="preserve">auditoriai. </w:t>
      </w:r>
    </w:p>
    <w:p w:rsidR="002B4B93" w:rsidRPr="009855DE" w:rsidRDefault="006D2D70"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Direktorius, siekdamas veiklos planavimo dokumentuose įstaigai numatytų tikslų, organizuoja vidaus kontrolės kūrimą ir įgyvendinimą įstaigoje: </w:t>
      </w:r>
    </w:p>
    <w:p w:rsidR="002B4B93" w:rsidRPr="009855DE" w:rsidRDefault="006D2D70" w:rsidP="006D2D70">
      <w:pPr>
        <w:numPr>
          <w:ilvl w:val="1"/>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paskiria vidaus kontrolės politikos rengėją (-us) ir (arba) rengimą koordinuojančius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darbuotojus; </w:t>
      </w:r>
    </w:p>
    <w:p w:rsidR="002B4B93" w:rsidRPr="009855DE" w:rsidRDefault="006D2D70" w:rsidP="006D2D70">
      <w:pPr>
        <w:numPr>
          <w:ilvl w:val="1"/>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prižiūri vidaus kontrolės politikos rengimo procesą; </w:t>
      </w:r>
    </w:p>
    <w:p w:rsidR="002B4B93" w:rsidRPr="009855DE" w:rsidRDefault="006D2D70" w:rsidP="006D2D70">
      <w:pPr>
        <w:numPr>
          <w:ilvl w:val="1"/>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lastRenderedPageBreak/>
        <w:t xml:space="preserve">užtikrina, kad būtų pašalinti vidaus kontrolės įgyvendinimo priežiūrą atliekančių darbuotojų, vidaus auditorių ir kitų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audito vykdytojų nustatyti vidaus kontrolės trūkumai ir jų atsiradimą lemiantys veiksniai; </w:t>
      </w:r>
    </w:p>
    <w:p w:rsidR="002B4B93" w:rsidRPr="009855DE" w:rsidRDefault="006D2D70" w:rsidP="006D2D70">
      <w:pPr>
        <w:numPr>
          <w:ilvl w:val="1"/>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užtikrina, kad kiekvienais metais būtų atliekama vidaus kontrolės analizė ir vertinimas, atsižvelgiant į vidaus kontrolės stebėsenos rezultatus. </w:t>
      </w:r>
    </w:p>
    <w:p w:rsidR="002B4B93" w:rsidRPr="009855DE" w:rsidRDefault="006D2D70"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Vidaus kontrolės rengimą atliekantys darbuotojai vykdo vidaus kontrolės įgyvendinimą </w:t>
      </w:r>
      <w:r w:rsidR="00E34C9E">
        <w:rPr>
          <w:rFonts w:ascii="Times New Roman" w:eastAsia="Times New Roman" w:hAnsi="Times New Roman" w:cs="Times New Roman"/>
          <w:color w:val="000000"/>
          <w:sz w:val="24"/>
          <w:szCs w:val="24"/>
          <w:lang w:val="lt-LT"/>
        </w:rPr>
        <w:t>Įstaigoje</w:t>
      </w:r>
      <w:r w:rsidRPr="009855DE">
        <w:rPr>
          <w:rFonts w:ascii="Times New Roman" w:eastAsia="Times New Roman" w:hAnsi="Times New Roman" w:cs="Times New Roman"/>
          <w:color w:val="000000"/>
          <w:sz w:val="24"/>
          <w:szCs w:val="24"/>
          <w:lang w:val="lt-LT"/>
        </w:rPr>
        <w:t xml:space="preserve"> ir jos atitiktį Politikai, atlikdami nuolatinę stebėseną, apimančią kiekvieną vidaus kontrolės elementą. Jie teikia direktoriui informaciją apie vidaus kontrolės ir rizikos valdymą, vidaus kontrolės politikos įgyvendinimo trūkumus ir rizikos veiksnius. Vidaus kontrolės rengimą ir įgyvendinimą atliekantys darbuotojai skiriami direktoriaus įsakymu, tuo tikslu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direktoriaus įsakymu gali būti sudaroma darbo grupė. </w:t>
      </w:r>
    </w:p>
    <w:p w:rsidR="002B4B93" w:rsidRPr="009855DE" w:rsidRDefault="00E34C9E"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direktorius prižiūri vidaus kontrolės veikimą </w:t>
      </w:r>
      <w:r>
        <w:rPr>
          <w:rFonts w:ascii="Times New Roman" w:eastAsia="Times New Roman" w:hAnsi="Times New Roman" w:cs="Times New Roman"/>
          <w:color w:val="000000"/>
          <w:sz w:val="24"/>
          <w:szCs w:val="24"/>
          <w:lang w:val="lt-LT"/>
        </w:rPr>
        <w:t>Įstaigoje</w:t>
      </w:r>
      <w:r w:rsidR="006D2D70" w:rsidRPr="009855DE">
        <w:rPr>
          <w:rFonts w:ascii="Times New Roman" w:eastAsia="Times New Roman" w:hAnsi="Times New Roman" w:cs="Times New Roman"/>
          <w:color w:val="000000"/>
          <w:sz w:val="24"/>
          <w:szCs w:val="24"/>
          <w:lang w:val="lt-LT"/>
        </w:rPr>
        <w:t xml:space="preserve"> ir, atlikus vidaus kontrolės analizę ir vertinimą, atsižvelgiant į vertinimo rezultatus, prireikus siūlo </w:t>
      </w: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veiklą kuruojančios institucijos Centralizuoto vidaus audito skyriui atlikti patikrinimą ar inicijuoti </w:t>
      </w: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tam tikrų veiklos sričių auditą. </w:t>
      </w: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veiklą kuruojančios institucijos Centralizuoto vidaus audito skyrius, atliekantis centralizuoto vidaus audito funkcijas, atlikdamas auditą, tiria ir vertina vidaus kontrolę </w:t>
      </w:r>
      <w:r>
        <w:rPr>
          <w:rFonts w:ascii="Times New Roman" w:eastAsia="Times New Roman" w:hAnsi="Times New Roman" w:cs="Times New Roman"/>
          <w:color w:val="000000"/>
          <w:sz w:val="24"/>
          <w:szCs w:val="24"/>
          <w:lang w:val="lt-LT"/>
        </w:rPr>
        <w:t>Įstaigoje</w:t>
      </w:r>
      <w:r w:rsidR="006D2D70" w:rsidRPr="009855DE">
        <w:rPr>
          <w:rFonts w:ascii="Times New Roman" w:eastAsia="Times New Roman" w:hAnsi="Times New Roman" w:cs="Times New Roman"/>
          <w:color w:val="000000"/>
          <w:sz w:val="24"/>
          <w:szCs w:val="24"/>
          <w:lang w:val="lt-LT"/>
        </w:rPr>
        <w:t xml:space="preserve"> ir teikia direktoriui rekomendacijas dėl vidaus kontrolės tobulinimo. </w:t>
      </w:r>
    </w:p>
    <w:p w:rsidR="002B4B93" w:rsidRPr="009855DE" w:rsidRDefault="002B4B93" w:rsidP="006D2D70">
      <w:pPr>
        <w:ind w:firstLine="720"/>
        <w:jc w:val="both"/>
        <w:rPr>
          <w:rFonts w:ascii="Times New Roman" w:eastAsia="Times New Roman" w:hAnsi="Times New Roman" w:cs="Times New Roman"/>
          <w:sz w:val="24"/>
          <w:szCs w:val="24"/>
          <w:lang w:val="lt-LT"/>
        </w:rPr>
      </w:pPr>
    </w:p>
    <w:p w:rsidR="002B4B93" w:rsidRPr="009855DE" w:rsidRDefault="006D2D70" w:rsidP="006D2D70">
      <w:pPr>
        <w:ind w:firstLine="720"/>
        <w:jc w:val="center"/>
        <w:rPr>
          <w:rFonts w:ascii="Times New Roman" w:eastAsia="Times New Roman" w:hAnsi="Times New Roman" w:cs="Times New Roman"/>
          <w:b/>
          <w:sz w:val="24"/>
          <w:szCs w:val="24"/>
          <w:lang w:val="lt-LT"/>
        </w:rPr>
      </w:pPr>
      <w:r w:rsidRPr="009855DE">
        <w:rPr>
          <w:rFonts w:ascii="Times New Roman" w:eastAsia="Times New Roman" w:hAnsi="Times New Roman" w:cs="Times New Roman"/>
          <w:b/>
          <w:sz w:val="24"/>
          <w:szCs w:val="24"/>
          <w:lang w:val="lt-LT"/>
        </w:rPr>
        <w:t>VII SKYRIUS</w:t>
      </w:r>
    </w:p>
    <w:p w:rsidR="002B4B93" w:rsidRPr="009855DE" w:rsidRDefault="006D2D70" w:rsidP="006D2D70">
      <w:pPr>
        <w:ind w:firstLine="720"/>
        <w:jc w:val="center"/>
        <w:rPr>
          <w:rFonts w:ascii="Times New Roman" w:eastAsia="Times New Roman" w:hAnsi="Times New Roman" w:cs="Times New Roman"/>
          <w:b/>
          <w:sz w:val="24"/>
          <w:szCs w:val="24"/>
          <w:lang w:val="lt-LT"/>
        </w:rPr>
      </w:pPr>
      <w:r w:rsidRPr="009855DE">
        <w:rPr>
          <w:rFonts w:ascii="Times New Roman" w:eastAsia="Times New Roman" w:hAnsi="Times New Roman" w:cs="Times New Roman"/>
          <w:b/>
          <w:sz w:val="24"/>
          <w:szCs w:val="24"/>
          <w:lang w:val="lt-LT"/>
        </w:rPr>
        <w:t>VIDAUS KONTROLĖS ANALIZĖ IR VERTINIMAS</w:t>
      </w:r>
    </w:p>
    <w:p w:rsidR="002B4B93" w:rsidRPr="009855DE" w:rsidRDefault="002B4B93" w:rsidP="006D2D70">
      <w:pPr>
        <w:ind w:firstLine="720"/>
        <w:jc w:val="both"/>
        <w:rPr>
          <w:rFonts w:ascii="Times New Roman" w:eastAsia="Times New Roman" w:hAnsi="Times New Roman" w:cs="Times New Roman"/>
          <w:sz w:val="24"/>
          <w:szCs w:val="24"/>
          <w:lang w:val="lt-LT"/>
        </w:rPr>
      </w:pPr>
    </w:p>
    <w:p w:rsidR="002B4B93" w:rsidRPr="009855DE" w:rsidRDefault="006D2D70"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Direktorius užtikrina, kad kiekvienais metais atsižvelgiant į vidaus kontrolės stebėsenos rezultatus būtų atliekama vidaus kontrolės analizė, apimanti visus vidaus kontrolės elementus, kurios metu būtų įvertinami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veiklos pokyčiai, atitiktis nustatytiems reikalavimams (ar vidaus kontrolė įgyvendinama pagal Politiką ir ar ji atitinka pasikeitusias veiklos sąlygas), vidaus kontrolės įgyvendinimą atliekančių darbuotojų pateikta informacija, vidaus ir kitų auditų bei vertinimų rezultatai, nustatyti trūkumai, ir numatomos vidaus kontrolės tobulinimo priemonės. Vidaus kontrolės</w:t>
      </w:r>
      <w:r w:rsidRPr="009855DE">
        <w:rPr>
          <w:color w:val="000000"/>
          <w:lang w:val="lt-LT"/>
        </w:rPr>
        <w:t xml:space="preserve"> </w:t>
      </w:r>
      <w:r w:rsidRPr="009855DE">
        <w:rPr>
          <w:rFonts w:ascii="Times New Roman" w:eastAsia="Times New Roman" w:hAnsi="Times New Roman" w:cs="Times New Roman"/>
          <w:color w:val="000000"/>
          <w:sz w:val="24"/>
          <w:szCs w:val="24"/>
          <w:lang w:val="lt-LT"/>
        </w:rPr>
        <w:t>analizės atlikimo tvarka, metodai ir vertinimas pateikiamas Politikos 3 priede, Vidaus kontrolės</w:t>
      </w:r>
      <w:r w:rsidRPr="009855DE">
        <w:rPr>
          <w:color w:val="000000"/>
          <w:lang w:val="lt-LT"/>
        </w:rPr>
        <w:t xml:space="preserve"> </w:t>
      </w:r>
      <w:r w:rsidRPr="009855DE">
        <w:rPr>
          <w:rFonts w:ascii="Times New Roman" w:eastAsia="Times New Roman" w:hAnsi="Times New Roman" w:cs="Times New Roman"/>
          <w:color w:val="000000"/>
          <w:sz w:val="24"/>
          <w:szCs w:val="24"/>
          <w:lang w:val="lt-LT"/>
        </w:rPr>
        <w:t>analizės įrankis (Excel formatu) pateikiamas Politikos 4 priede.</w:t>
      </w:r>
    </w:p>
    <w:p w:rsidR="002B4B93" w:rsidRPr="009855DE" w:rsidRDefault="00E34C9E"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vidaus kontrolė vertinama: </w:t>
      </w:r>
    </w:p>
    <w:p w:rsidR="002B4B93" w:rsidRPr="009855DE" w:rsidRDefault="006D2D70" w:rsidP="006D2D70">
      <w:pPr>
        <w:numPr>
          <w:ilvl w:val="1"/>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labai gerai - jei visa rizika yra nustatyta ir valdoma, vidaus kontrolės trūkumų nerasta; </w:t>
      </w:r>
    </w:p>
    <w:p w:rsidR="002B4B93" w:rsidRPr="009855DE" w:rsidRDefault="006D2D70" w:rsidP="006D2D70">
      <w:pPr>
        <w:numPr>
          <w:ilvl w:val="1"/>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gerai - jei visa rizika yra nustatyta ir valdoma, bet yra vidaus kontrolės trūkumų, neturinčių neigiamos įtakos įstaigos veiklos rezultatams; </w:t>
      </w:r>
    </w:p>
    <w:p w:rsidR="002B4B93" w:rsidRPr="009855DE" w:rsidRDefault="006D2D70" w:rsidP="006D2D70">
      <w:pPr>
        <w:numPr>
          <w:ilvl w:val="1"/>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patenkinamai - jei visa rizika yra nustatyta, tačiau dėl netinkamo rizikos valdymo yra vidaus kontrolės trūkumų, kurie gali turėti neigiamą įtaką įstaigos veiklos rezultatams; </w:t>
      </w:r>
    </w:p>
    <w:p w:rsidR="002B4B93" w:rsidRPr="009855DE" w:rsidRDefault="006D2D70" w:rsidP="006D2D70">
      <w:pPr>
        <w:numPr>
          <w:ilvl w:val="1"/>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silpnai - jei ne visa rizika yra nustatyta, nevykdomas rizikos valdymas ir vidaus kontrolės trūkumai daro neigiamą įtaką įstaigos veiklos rezultatams. </w:t>
      </w:r>
    </w:p>
    <w:p w:rsidR="002B4B93" w:rsidRPr="009855DE" w:rsidRDefault="006D2D70"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Vidaus kontrolės veiksmingumo stebėsenai vykdyti, naujoms rizikoms nustatyti ir (ar)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vidaus kontrolės analizei atlikti </w:t>
      </w:r>
      <w:r w:rsidR="00E34C9E">
        <w:rPr>
          <w:rFonts w:ascii="Times New Roman" w:eastAsia="Times New Roman" w:hAnsi="Times New Roman" w:cs="Times New Roman"/>
          <w:color w:val="000000"/>
          <w:sz w:val="24"/>
          <w:szCs w:val="24"/>
          <w:lang w:val="lt-LT"/>
        </w:rPr>
        <w:t>Įstaiga</w:t>
      </w:r>
      <w:r w:rsidRPr="009855DE">
        <w:rPr>
          <w:rFonts w:ascii="Times New Roman" w:eastAsia="Times New Roman" w:hAnsi="Times New Roman" w:cs="Times New Roman"/>
          <w:color w:val="000000"/>
          <w:sz w:val="24"/>
          <w:szCs w:val="24"/>
          <w:lang w:val="lt-LT"/>
        </w:rPr>
        <w:t xml:space="preserve"> gali pasirinkti visas teisėtas priemones ir būdus (atlikdamas nuotolinę stebėseną ir (ar) nuotolinę apklausą; veiklos rodiklių vertinimą; gyventojų apklausą ir sociologinius tyrimus; klausimynų papildymą; pasitarimų metu gautos informacijos vertinimą ir išvadų bei rekomendacijų rengimą; psichologinio klimato tyrimų atlikimo inicijavimą; patikrinimus ir veiklos vertinimus; kitų valstybės institucijų ar įstaigų, turinčių teisę kontroliuoti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veiklą, pateiktos informacijos ir kitus vertinimus). </w:t>
      </w:r>
    </w:p>
    <w:p w:rsidR="002B4B93" w:rsidRPr="009855DE" w:rsidRDefault="006D2D70"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Tam, kad surinkti visą reikalingą informaciją, susijusią su vidaus kontrolės veikimu, gali būti pasitelkiami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darbuotojai (suderinus su jų tiesioginiais vadovais) ir (ar) specialistai ir (ar) nepriklausomi ekspertai specifinėms sritims įvertinti. </w:t>
      </w:r>
    </w:p>
    <w:p w:rsidR="002B4B93" w:rsidRPr="009855DE" w:rsidRDefault="006D2D70"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Su atlikta veiklos kontrolės analize ir jos vertinimu bei tuo klausimu priimtais sprendimais supažindinami visi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darbuotojai. </w:t>
      </w:r>
    </w:p>
    <w:p w:rsidR="002B4B93" w:rsidRPr="009855DE" w:rsidRDefault="002B4B93" w:rsidP="006D2D70">
      <w:pPr>
        <w:ind w:firstLine="720"/>
        <w:jc w:val="both"/>
        <w:rPr>
          <w:rFonts w:ascii="Times New Roman" w:eastAsia="Times New Roman" w:hAnsi="Times New Roman" w:cs="Times New Roman"/>
          <w:sz w:val="24"/>
          <w:szCs w:val="24"/>
          <w:lang w:val="lt-LT"/>
        </w:rPr>
      </w:pPr>
    </w:p>
    <w:p w:rsidR="002B4B93" w:rsidRPr="009855DE" w:rsidRDefault="006D2D70" w:rsidP="006D2D70">
      <w:pPr>
        <w:ind w:firstLine="720"/>
        <w:jc w:val="center"/>
        <w:rPr>
          <w:rFonts w:ascii="Times New Roman" w:eastAsia="Times New Roman" w:hAnsi="Times New Roman" w:cs="Times New Roman"/>
          <w:b/>
          <w:sz w:val="24"/>
          <w:szCs w:val="24"/>
          <w:lang w:val="lt-LT"/>
        </w:rPr>
      </w:pPr>
      <w:r w:rsidRPr="009855DE">
        <w:rPr>
          <w:rFonts w:ascii="Times New Roman" w:eastAsia="Times New Roman" w:hAnsi="Times New Roman" w:cs="Times New Roman"/>
          <w:b/>
          <w:sz w:val="24"/>
          <w:szCs w:val="24"/>
          <w:lang w:val="lt-LT"/>
        </w:rPr>
        <w:t>VIII SKYRIUS</w:t>
      </w:r>
    </w:p>
    <w:p w:rsidR="002B4B93" w:rsidRPr="009855DE" w:rsidRDefault="006D2D70" w:rsidP="006D2D70">
      <w:pPr>
        <w:ind w:firstLine="720"/>
        <w:jc w:val="center"/>
        <w:rPr>
          <w:rFonts w:ascii="Times New Roman" w:eastAsia="Times New Roman" w:hAnsi="Times New Roman" w:cs="Times New Roman"/>
          <w:b/>
          <w:sz w:val="24"/>
          <w:szCs w:val="24"/>
          <w:lang w:val="lt-LT"/>
        </w:rPr>
      </w:pPr>
      <w:r w:rsidRPr="009855DE">
        <w:rPr>
          <w:rFonts w:ascii="Times New Roman" w:eastAsia="Times New Roman" w:hAnsi="Times New Roman" w:cs="Times New Roman"/>
          <w:b/>
          <w:sz w:val="24"/>
          <w:szCs w:val="24"/>
          <w:lang w:val="lt-LT"/>
        </w:rPr>
        <w:lastRenderedPageBreak/>
        <w:t>INFORMACIJOS APIE VIDAUS KONTROLĖS ĮGYVENDINIMĄ TEIKIMAS</w:t>
      </w:r>
    </w:p>
    <w:p w:rsidR="002B4B93" w:rsidRPr="009855DE" w:rsidRDefault="002B4B93" w:rsidP="006D2D70">
      <w:pPr>
        <w:ind w:firstLine="720"/>
        <w:jc w:val="both"/>
        <w:rPr>
          <w:rFonts w:ascii="Times New Roman" w:eastAsia="Times New Roman" w:hAnsi="Times New Roman" w:cs="Times New Roman"/>
          <w:sz w:val="24"/>
          <w:szCs w:val="24"/>
          <w:lang w:val="lt-LT"/>
        </w:rPr>
      </w:pPr>
    </w:p>
    <w:p w:rsidR="002B4B93" w:rsidRPr="009855DE" w:rsidRDefault="00E34C9E"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Įstaiga</w:t>
      </w:r>
      <w:r w:rsidR="006D2D70" w:rsidRPr="009855DE">
        <w:rPr>
          <w:rFonts w:ascii="Times New Roman" w:eastAsia="Times New Roman" w:hAnsi="Times New Roman" w:cs="Times New Roman"/>
          <w:color w:val="000000"/>
          <w:sz w:val="24"/>
          <w:szCs w:val="24"/>
          <w:lang w:val="lt-LT"/>
        </w:rPr>
        <w:t xml:space="preserve"> kiekvienais metais informaciją apie vidaus kontrolės įgyvendinimą teikia </w:t>
      </w: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veiklą kuruojančiai institucijai jos rašytiniu prašymu ir nurodytu informacijos teikimo terminu. </w:t>
      </w: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veiklą kuruojanti institucija kiekvienais metais Lietuvos Respublikos finansų ministerijai perduoda šią </w:t>
      </w: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pateiktą informaciją: </w:t>
      </w:r>
    </w:p>
    <w:p w:rsidR="002B4B93" w:rsidRPr="009855DE" w:rsidRDefault="006D2D70" w:rsidP="006D2D70">
      <w:pPr>
        <w:numPr>
          <w:ilvl w:val="1"/>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ar įstaigoje nustatyta vidaus kontrolės politika ir ar ji yra veiksminga; </w:t>
      </w:r>
    </w:p>
    <w:p w:rsidR="002B4B93" w:rsidRPr="009855DE" w:rsidRDefault="006D2D70" w:rsidP="006D2D70">
      <w:pPr>
        <w:numPr>
          <w:ilvl w:val="1"/>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kaip įstaigoje kuriama ir įgyvendinama vidaus kontrolė, atitinkanti vidaus kontrolės principus ir apimanti visus vidaus kontrolės elementus; </w:t>
      </w:r>
    </w:p>
    <w:p w:rsidR="002B4B93" w:rsidRPr="009855DE" w:rsidRDefault="006D2D70" w:rsidP="006D2D70">
      <w:pPr>
        <w:numPr>
          <w:ilvl w:val="1"/>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ar atliekama vidaus kontrolės analizė, apimanti visus vidaus kontrolės elementus, įvertinami įstaigos veiklos trūkumai, pokyčiai, atitiktis nustatytiems reikalavimams; </w:t>
      </w:r>
    </w:p>
    <w:p w:rsidR="002B4B93" w:rsidRPr="009855DE" w:rsidRDefault="006D2D70" w:rsidP="006D2D70">
      <w:pPr>
        <w:numPr>
          <w:ilvl w:val="1"/>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ar pašalinti vidaus kontrolės įgyvendinimo priežiūrą atliekančių darbuotojų, vidaus auditorių ir kitų įstaigos audito vykdytojų nustatyti vidaus kontrolės trūkumai ir jų atsiradimą lemiantys veiksniai; </w:t>
      </w:r>
    </w:p>
    <w:p w:rsidR="002B4B93" w:rsidRPr="009855DE" w:rsidRDefault="00E34C9E" w:rsidP="006D2D70">
      <w:pPr>
        <w:numPr>
          <w:ilvl w:val="1"/>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vidaus kontrolės vertinimas. </w:t>
      </w:r>
    </w:p>
    <w:p w:rsidR="002B4B93" w:rsidRPr="009855DE" w:rsidRDefault="002B4B93" w:rsidP="006D2D70">
      <w:pPr>
        <w:ind w:firstLine="720"/>
        <w:jc w:val="both"/>
        <w:rPr>
          <w:rFonts w:ascii="Times New Roman" w:eastAsia="Times New Roman" w:hAnsi="Times New Roman" w:cs="Times New Roman"/>
          <w:sz w:val="24"/>
          <w:szCs w:val="24"/>
          <w:lang w:val="lt-LT"/>
        </w:rPr>
      </w:pPr>
    </w:p>
    <w:p w:rsidR="002B4B93" w:rsidRPr="009855DE" w:rsidRDefault="006D2D70" w:rsidP="006D2D70">
      <w:pPr>
        <w:ind w:firstLine="720"/>
        <w:jc w:val="center"/>
        <w:rPr>
          <w:rFonts w:ascii="Times New Roman" w:eastAsia="Times New Roman" w:hAnsi="Times New Roman" w:cs="Times New Roman"/>
          <w:b/>
          <w:sz w:val="24"/>
          <w:szCs w:val="24"/>
          <w:lang w:val="lt-LT"/>
        </w:rPr>
      </w:pPr>
      <w:r w:rsidRPr="009855DE">
        <w:rPr>
          <w:rFonts w:ascii="Times New Roman" w:eastAsia="Times New Roman" w:hAnsi="Times New Roman" w:cs="Times New Roman"/>
          <w:b/>
          <w:sz w:val="24"/>
          <w:szCs w:val="24"/>
          <w:lang w:val="lt-LT"/>
        </w:rPr>
        <w:t>IX SKYRIUS</w:t>
      </w:r>
    </w:p>
    <w:p w:rsidR="002B4B93" w:rsidRPr="009855DE" w:rsidRDefault="006D2D70" w:rsidP="006D2D70">
      <w:pPr>
        <w:ind w:firstLine="720"/>
        <w:jc w:val="center"/>
        <w:rPr>
          <w:rFonts w:ascii="Times New Roman" w:eastAsia="Times New Roman" w:hAnsi="Times New Roman" w:cs="Times New Roman"/>
          <w:b/>
          <w:sz w:val="24"/>
          <w:szCs w:val="24"/>
          <w:lang w:val="lt-LT"/>
        </w:rPr>
      </w:pPr>
      <w:r w:rsidRPr="009855DE">
        <w:rPr>
          <w:rFonts w:ascii="Times New Roman" w:eastAsia="Times New Roman" w:hAnsi="Times New Roman" w:cs="Times New Roman"/>
          <w:b/>
          <w:sz w:val="24"/>
          <w:szCs w:val="24"/>
          <w:lang w:val="lt-LT"/>
        </w:rPr>
        <w:t>BAIGIAMOSIOS NUOSTATOS</w:t>
      </w:r>
    </w:p>
    <w:p w:rsidR="002B4B93" w:rsidRPr="009855DE" w:rsidRDefault="002B4B93" w:rsidP="006D2D70">
      <w:pPr>
        <w:ind w:firstLine="720"/>
        <w:jc w:val="both"/>
        <w:rPr>
          <w:rFonts w:ascii="Times New Roman" w:eastAsia="Times New Roman" w:hAnsi="Times New Roman" w:cs="Times New Roman"/>
          <w:sz w:val="24"/>
          <w:szCs w:val="24"/>
          <w:lang w:val="lt-LT"/>
        </w:rPr>
      </w:pPr>
    </w:p>
    <w:p w:rsidR="002B4B93" w:rsidRPr="009855DE" w:rsidRDefault="00E34C9E"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darbuotojai turi teisę raštu teikti direktoriui šios Politikos ir veiklos kontrolės tobulinimo pasiūlymus, o pastebėję pažeidimus, apie juos privalo informuoti direktorių. Už rizikos, apie kurią </w:t>
      </w:r>
      <w:r>
        <w:rPr>
          <w:rFonts w:ascii="Times New Roman" w:eastAsia="Times New Roman" w:hAnsi="Times New Roman" w:cs="Times New Roman"/>
          <w:color w:val="000000"/>
          <w:sz w:val="24"/>
          <w:szCs w:val="24"/>
          <w:lang w:val="lt-LT"/>
        </w:rPr>
        <w:t>Įstaigos</w:t>
      </w:r>
      <w:r w:rsidR="006D2D70" w:rsidRPr="009855DE">
        <w:rPr>
          <w:rFonts w:ascii="Times New Roman" w:eastAsia="Times New Roman" w:hAnsi="Times New Roman" w:cs="Times New Roman"/>
          <w:color w:val="000000"/>
          <w:sz w:val="24"/>
          <w:szCs w:val="24"/>
          <w:lang w:val="lt-LT"/>
        </w:rPr>
        <w:t xml:space="preserve"> direktorius nebuvo informuotas raštu, pasireiškimo pasekmes atsakingas yra tos sities darbuotojas, kuriam priskirta koordinuoti tą veiklos sritį.</w:t>
      </w:r>
    </w:p>
    <w:p w:rsidR="002B4B93" w:rsidRPr="009855DE" w:rsidRDefault="006D2D70" w:rsidP="006D2D70">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Politika periodiškai peržiūrima ir esant poreikiui tobulinama, atsižvelgiant į vidaus kontrolės analizės ir vertinimo rezultatus, teisės aktų ir (ar) jų reikalavimų pasikeitimus.</w:t>
      </w:r>
    </w:p>
    <w:p w:rsidR="002B4B93" w:rsidRPr="009855DE" w:rsidRDefault="006D2D70" w:rsidP="0042652F">
      <w:pPr>
        <w:numPr>
          <w:ilvl w:val="0"/>
          <w:numId w:val="1"/>
        </w:numPr>
        <w:pBdr>
          <w:top w:val="nil"/>
          <w:left w:val="nil"/>
          <w:bottom w:val="nil"/>
          <w:right w:val="nil"/>
          <w:between w:val="nil"/>
        </w:pBdr>
        <w:tabs>
          <w:tab w:val="left" w:pos="567"/>
        </w:tabs>
        <w:ind w:left="0"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Nuorodos į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dokumentus (nuostatus, įsakymus ir kitus dokumentus), kuriuose nustatytos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darbuotojų kaip vidaus kontrolės dalyvių pareigos ir atsakomybė, pateikiamos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interneto svetainėje </w:t>
      </w:r>
      <w:r w:rsidR="0042652F" w:rsidRPr="0042652F">
        <w:rPr>
          <w:rFonts w:ascii="Times New Roman" w:eastAsia="Times New Roman" w:hAnsi="Times New Roman" w:cs="Times New Roman"/>
          <w:color w:val="000000"/>
          <w:sz w:val="24"/>
          <w:szCs w:val="24"/>
          <w:lang w:val="lt-LT"/>
        </w:rPr>
        <w:t>https://kaunodrevinukas.lt</w:t>
      </w:r>
      <w:r w:rsidR="00987977">
        <w:rPr>
          <w:rFonts w:ascii="Times New Roman" w:eastAsia="Times New Roman" w:hAnsi="Times New Roman" w:cs="Times New Roman"/>
          <w:color w:val="000000"/>
          <w:sz w:val="24"/>
          <w:szCs w:val="24"/>
          <w:lang w:val="lt-LT"/>
        </w:rPr>
        <w:t>.</w:t>
      </w:r>
    </w:p>
    <w:p w:rsidR="002B4B93" w:rsidRPr="00987977" w:rsidRDefault="006D2D70" w:rsidP="00987977">
      <w:pPr>
        <w:numPr>
          <w:ilvl w:val="0"/>
          <w:numId w:val="1"/>
        </w:numPr>
        <w:pBdr>
          <w:top w:val="nil"/>
          <w:left w:val="nil"/>
          <w:bottom w:val="nil"/>
          <w:right w:val="nil"/>
          <w:between w:val="nil"/>
        </w:pBdr>
        <w:tabs>
          <w:tab w:val="left" w:pos="567"/>
        </w:tabs>
        <w:ind w:left="0" w:firstLine="720"/>
        <w:jc w:val="center"/>
        <w:rPr>
          <w:rFonts w:ascii="Times New Roman" w:eastAsia="Times New Roman" w:hAnsi="Times New Roman" w:cs="Times New Roman"/>
          <w:sz w:val="24"/>
          <w:szCs w:val="24"/>
          <w:lang w:val="lt-LT"/>
        </w:rPr>
      </w:pPr>
      <w:r w:rsidRPr="00987977">
        <w:rPr>
          <w:rFonts w:ascii="Times New Roman" w:eastAsia="Times New Roman" w:hAnsi="Times New Roman" w:cs="Times New Roman"/>
          <w:color w:val="000000"/>
          <w:sz w:val="24"/>
          <w:szCs w:val="24"/>
          <w:lang w:val="lt-LT"/>
        </w:rPr>
        <w:t xml:space="preserve">Su Politika ir jos įgyvendinimu susijusios ir teikiamos </w:t>
      </w:r>
      <w:r w:rsidR="00E34C9E" w:rsidRPr="00987977">
        <w:rPr>
          <w:rFonts w:ascii="Times New Roman" w:eastAsia="Times New Roman" w:hAnsi="Times New Roman" w:cs="Times New Roman"/>
          <w:color w:val="000000"/>
          <w:sz w:val="24"/>
          <w:szCs w:val="24"/>
          <w:lang w:val="lt-LT"/>
        </w:rPr>
        <w:t>Įstaigos</w:t>
      </w:r>
      <w:r w:rsidRPr="00987977">
        <w:rPr>
          <w:rFonts w:ascii="Times New Roman" w:eastAsia="Times New Roman" w:hAnsi="Times New Roman" w:cs="Times New Roman"/>
          <w:color w:val="000000"/>
          <w:sz w:val="24"/>
          <w:szCs w:val="24"/>
          <w:lang w:val="lt-LT"/>
        </w:rPr>
        <w:t xml:space="preserve"> interneto svetainėje informacijos periodišką atnaujinimą koordinuoja</w:t>
      </w:r>
      <w:r w:rsidR="00987977" w:rsidRPr="00987977">
        <w:rPr>
          <w:rFonts w:ascii="Times New Roman" w:eastAsia="Times New Roman" w:hAnsi="Times New Roman" w:cs="Times New Roman"/>
          <w:color w:val="000000"/>
          <w:sz w:val="24"/>
          <w:szCs w:val="24"/>
          <w:lang w:val="lt-LT"/>
        </w:rPr>
        <w:t xml:space="preserve"> įstaigos vadovas.</w:t>
      </w:r>
      <w:r w:rsidRPr="00987977">
        <w:rPr>
          <w:rFonts w:ascii="Times New Roman" w:eastAsia="Times New Roman" w:hAnsi="Times New Roman" w:cs="Times New Roman"/>
          <w:color w:val="000000"/>
          <w:sz w:val="24"/>
          <w:szCs w:val="24"/>
          <w:lang w:val="lt-LT"/>
        </w:rPr>
        <w:t xml:space="preserve"> </w:t>
      </w:r>
      <w:r w:rsidRPr="00987977">
        <w:rPr>
          <w:rFonts w:ascii="Times New Roman" w:eastAsia="Times New Roman" w:hAnsi="Times New Roman" w:cs="Times New Roman"/>
          <w:sz w:val="24"/>
          <w:szCs w:val="24"/>
          <w:lang w:val="lt-LT"/>
        </w:rPr>
        <w:t>_______________________</w:t>
      </w:r>
    </w:p>
    <w:p w:rsidR="002B4B93" w:rsidRPr="009855DE" w:rsidRDefault="002B4B93">
      <w:pPr>
        <w:jc w:val="both"/>
        <w:rPr>
          <w:rFonts w:ascii="Times New Roman" w:eastAsia="Times New Roman" w:hAnsi="Times New Roman" w:cs="Times New Roman"/>
          <w:sz w:val="24"/>
          <w:szCs w:val="24"/>
          <w:lang w:val="lt-LT"/>
        </w:rPr>
      </w:pPr>
    </w:p>
    <w:p w:rsidR="002B4B93" w:rsidRPr="009855DE" w:rsidRDefault="002B4B93">
      <w:pPr>
        <w:jc w:val="both"/>
        <w:rPr>
          <w:rFonts w:ascii="Times New Roman" w:eastAsia="Times New Roman" w:hAnsi="Times New Roman" w:cs="Times New Roman"/>
          <w:sz w:val="24"/>
          <w:szCs w:val="24"/>
          <w:lang w:val="lt-LT"/>
        </w:rPr>
        <w:sectPr w:rsidR="002B4B93" w:rsidRPr="009855DE">
          <w:footerReference w:type="default" r:id="rId9"/>
          <w:pgSz w:w="11906" w:h="16838"/>
          <w:pgMar w:top="851" w:right="851" w:bottom="851" w:left="1701" w:header="283" w:footer="170" w:gutter="0"/>
          <w:pgNumType w:start="1"/>
          <w:cols w:space="720"/>
        </w:sectPr>
      </w:pPr>
    </w:p>
    <w:p w:rsidR="002B4B93" w:rsidRPr="009855DE" w:rsidRDefault="00E34C9E">
      <w:pPr>
        <w:ind w:left="648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lastRenderedPageBreak/>
        <w:t>Įstaigos</w:t>
      </w:r>
    </w:p>
    <w:p w:rsidR="002B4B93" w:rsidRPr="009855DE" w:rsidRDefault="006D2D70">
      <w:pPr>
        <w:ind w:left="6480"/>
        <w:rPr>
          <w:rFonts w:ascii="Times New Roman" w:eastAsia="Times New Roman" w:hAnsi="Times New Roman" w:cs="Times New Roman"/>
          <w:sz w:val="24"/>
          <w:szCs w:val="24"/>
          <w:lang w:val="lt-LT"/>
        </w:rPr>
      </w:pPr>
      <w:r w:rsidRPr="009855DE">
        <w:rPr>
          <w:rFonts w:ascii="Times New Roman" w:eastAsia="Times New Roman" w:hAnsi="Times New Roman" w:cs="Times New Roman"/>
          <w:sz w:val="24"/>
          <w:szCs w:val="24"/>
          <w:lang w:val="lt-LT"/>
        </w:rPr>
        <w:t>Vidaus kontrolės politikos</w:t>
      </w:r>
    </w:p>
    <w:p w:rsidR="002B4B93" w:rsidRPr="009855DE" w:rsidRDefault="006D2D70">
      <w:pPr>
        <w:ind w:left="2592"/>
        <w:jc w:val="center"/>
        <w:rPr>
          <w:rFonts w:ascii="Times New Roman" w:eastAsia="Times New Roman" w:hAnsi="Times New Roman" w:cs="Times New Roman"/>
          <w:sz w:val="24"/>
          <w:szCs w:val="24"/>
          <w:lang w:val="lt-LT"/>
        </w:rPr>
      </w:pPr>
      <w:r w:rsidRPr="009855DE">
        <w:rPr>
          <w:rFonts w:ascii="Times New Roman" w:eastAsia="Times New Roman" w:hAnsi="Times New Roman" w:cs="Times New Roman"/>
          <w:sz w:val="24"/>
          <w:szCs w:val="24"/>
          <w:lang w:val="lt-LT"/>
        </w:rPr>
        <w:t xml:space="preserve">                  1 priedas</w:t>
      </w:r>
    </w:p>
    <w:p w:rsidR="002B4B93" w:rsidRPr="009855DE" w:rsidRDefault="002B4B93">
      <w:pPr>
        <w:jc w:val="both"/>
        <w:rPr>
          <w:rFonts w:ascii="Times New Roman" w:eastAsia="Times New Roman" w:hAnsi="Times New Roman" w:cs="Times New Roman"/>
          <w:b/>
          <w:sz w:val="24"/>
          <w:szCs w:val="24"/>
          <w:lang w:val="lt-LT"/>
        </w:rPr>
      </w:pPr>
    </w:p>
    <w:p w:rsidR="002B4B93" w:rsidRPr="009855DE" w:rsidRDefault="006D2D70">
      <w:pPr>
        <w:jc w:val="center"/>
        <w:rPr>
          <w:rFonts w:ascii="Times New Roman" w:eastAsia="Times New Roman" w:hAnsi="Times New Roman" w:cs="Times New Roman"/>
          <w:b/>
          <w:sz w:val="24"/>
          <w:szCs w:val="24"/>
          <w:lang w:val="lt-LT"/>
        </w:rPr>
      </w:pPr>
      <w:r w:rsidRPr="009855DE">
        <w:rPr>
          <w:rFonts w:ascii="Times New Roman" w:eastAsia="Times New Roman" w:hAnsi="Times New Roman" w:cs="Times New Roman"/>
          <w:b/>
          <w:sz w:val="24"/>
          <w:szCs w:val="24"/>
          <w:lang w:val="lt-LT"/>
        </w:rPr>
        <w:t>RIZIKOS VERTINIMO METODIKA</w:t>
      </w:r>
    </w:p>
    <w:p w:rsidR="002B4B93" w:rsidRPr="009855DE" w:rsidRDefault="002B4B93">
      <w:pPr>
        <w:jc w:val="both"/>
        <w:rPr>
          <w:rFonts w:ascii="Times New Roman" w:eastAsia="Times New Roman" w:hAnsi="Times New Roman" w:cs="Times New Roman"/>
          <w:b/>
          <w:sz w:val="24"/>
          <w:szCs w:val="24"/>
          <w:lang w:val="lt-LT"/>
        </w:rPr>
      </w:pPr>
    </w:p>
    <w:p w:rsidR="002B4B93" w:rsidRPr="006D2D70" w:rsidRDefault="006D2D70" w:rsidP="006D2D70">
      <w:pPr>
        <w:ind w:firstLine="720"/>
        <w:jc w:val="both"/>
        <w:rPr>
          <w:rFonts w:ascii="Times New Roman" w:eastAsia="Times New Roman" w:hAnsi="Times New Roman" w:cs="Times New Roman"/>
          <w:sz w:val="24"/>
          <w:szCs w:val="24"/>
          <w:lang w:val="lt-LT"/>
        </w:rPr>
      </w:pPr>
      <w:r w:rsidRPr="006D2D70">
        <w:rPr>
          <w:rFonts w:ascii="Times New Roman" w:eastAsia="Times New Roman" w:hAnsi="Times New Roman" w:cs="Times New Roman"/>
          <w:sz w:val="24"/>
          <w:szCs w:val="24"/>
          <w:lang w:val="lt-LT"/>
        </w:rPr>
        <w:t>1. Pagrindiniai rizikos valdymo tikslai:</w:t>
      </w:r>
    </w:p>
    <w:p w:rsidR="002B4B93" w:rsidRPr="009855DE" w:rsidRDefault="006D2D70" w:rsidP="006D2D70">
      <w:pPr>
        <w:ind w:firstLine="720"/>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1.1.</w:t>
      </w:r>
      <w:r w:rsidRPr="009855DE">
        <w:rPr>
          <w:rFonts w:ascii="Times New Roman" w:eastAsia="Times New Roman" w:hAnsi="Times New Roman" w:cs="Times New Roman"/>
          <w:sz w:val="24"/>
          <w:szCs w:val="24"/>
          <w:lang w:val="lt-LT"/>
        </w:rPr>
        <w:t xml:space="preserve"> Padėti įstaigai veiksmingiausiu ir efektyviausiu būdu pasiekti užsibrėžtus tikslus. </w:t>
      </w:r>
    </w:p>
    <w:p w:rsidR="002B4B93" w:rsidRPr="009855DE" w:rsidRDefault="006D2D70" w:rsidP="006D2D70">
      <w:pPr>
        <w:ind w:firstLine="720"/>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1.2.</w:t>
      </w:r>
      <w:r w:rsidRPr="009855DE">
        <w:rPr>
          <w:rFonts w:ascii="Times New Roman" w:eastAsia="Times New Roman" w:hAnsi="Times New Roman" w:cs="Times New Roman"/>
          <w:sz w:val="24"/>
          <w:szCs w:val="24"/>
          <w:lang w:val="lt-LT"/>
        </w:rPr>
        <w:t xml:space="preserve"> Padėti įstaigos vadovui reaguoti ir sumažinti veiklos pablogėjimo tikimybę, pagerinti įstaigos veiklą, priimti sprendimus dėl galimų veiklos pokyčių ateityje.</w:t>
      </w:r>
    </w:p>
    <w:p w:rsidR="002B4B93" w:rsidRPr="009855DE" w:rsidRDefault="002B4B93" w:rsidP="006D2D70">
      <w:pPr>
        <w:ind w:firstLine="720"/>
        <w:jc w:val="both"/>
        <w:rPr>
          <w:rFonts w:ascii="Times New Roman" w:eastAsia="Times New Roman" w:hAnsi="Times New Roman" w:cs="Times New Roman"/>
          <w:sz w:val="24"/>
          <w:szCs w:val="24"/>
          <w:lang w:val="lt-LT"/>
        </w:rPr>
      </w:pPr>
    </w:p>
    <w:p w:rsidR="002B4B93" w:rsidRPr="009855DE" w:rsidRDefault="006D2D70" w:rsidP="006D2D70">
      <w:pPr>
        <w:ind w:firstLine="720"/>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2. </w:t>
      </w:r>
      <w:r w:rsidRPr="009855DE">
        <w:rPr>
          <w:rFonts w:ascii="Times New Roman" w:eastAsia="Times New Roman" w:hAnsi="Times New Roman" w:cs="Times New Roman"/>
          <w:sz w:val="24"/>
          <w:szCs w:val="24"/>
          <w:lang w:val="lt-LT"/>
        </w:rPr>
        <w:t xml:space="preserve">Norint pasiekti šiuos tikslus, įstaiga nustato rizikos veiksnius, atlieka rizikos veiksnių analizę, nustato toleruojamą riziką, numato reagavimo į riziką būdus ir priemones, vertina reagavimo į riziką priemonių rezultatyvumą. </w:t>
      </w:r>
    </w:p>
    <w:p w:rsidR="002B4B93" w:rsidRPr="009855DE" w:rsidRDefault="002B4B93" w:rsidP="006D2D70">
      <w:pPr>
        <w:ind w:firstLine="720"/>
        <w:jc w:val="both"/>
        <w:rPr>
          <w:rFonts w:ascii="Times New Roman" w:eastAsia="Times New Roman" w:hAnsi="Times New Roman" w:cs="Times New Roman"/>
          <w:sz w:val="24"/>
          <w:szCs w:val="24"/>
          <w:lang w:val="lt-LT"/>
        </w:rPr>
      </w:pPr>
    </w:p>
    <w:p w:rsidR="002B4B93" w:rsidRPr="009855DE" w:rsidRDefault="006D2D70" w:rsidP="006D2D70">
      <w:pPr>
        <w:ind w:firstLine="720"/>
        <w:jc w:val="center"/>
        <w:rPr>
          <w:rFonts w:ascii="Times New Roman" w:eastAsia="Times New Roman" w:hAnsi="Times New Roman" w:cs="Times New Roman"/>
          <w:b/>
          <w:sz w:val="24"/>
          <w:szCs w:val="24"/>
          <w:lang w:val="lt-LT"/>
        </w:rPr>
      </w:pPr>
      <w:r w:rsidRPr="009855DE">
        <w:rPr>
          <w:rFonts w:ascii="Times New Roman" w:eastAsia="Times New Roman" w:hAnsi="Times New Roman" w:cs="Times New Roman"/>
          <w:b/>
          <w:sz w:val="24"/>
          <w:szCs w:val="24"/>
          <w:lang w:val="lt-LT"/>
        </w:rPr>
        <w:t>KOKYBINIS RIZIKOS VERTINIMAS</w:t>
      </w:r>
    </w:p>
    <w:p w:rsidR="002B4B93" w:rsidRPr="009855DE" w:rsidRDefault="006D2D70" w:rsidP="006D2D70">
      <w:pPr>
        <w:ind w:firstLine="720"/>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3. </w:t>
      </w:r>
      <w:r w:rsidRPr="009855DE">
        <w:rPr>
          <w:rFonts w:ascii="Times New Roman" w:eastAsia="Times New Roman" w:hAnsi="Times New Roman" w:cs="Times New Roman"/>
          <w:sz w:val="24"/>
          <w:szCs w:val="24"/>
          <w:lang w:val="lt-LT"/>
        </w:rPr>
        <w:t>Rizika nustatoma pagal du (2) parametrus:</w:t>
      </w:r>
    </w:p>
    <w:p w:rsidR="002B4B93" w:rsidRPr="006D2D70" w:rsidRDefault="006D2D70" w:rsidP="006D2D70">
      <w:pPr>
        <w:ind w:firstLine="720"/>
        <w:jc w:val="both"/>
        <w:rPr>
          <w:rFonts w:ascii="Times New Roman" w:eastAsia="Times New Roman" w:hAnsi="Times New Roman" w:cs="Times New Roman"/>
          <w:sz w:val="24"/>
          <w:szCs w:val="24"/>
          <w:lang w:val="lt-LT"/>
        </w:rPr>
      </w:pPr>
      <w:r w:rsidRPr="006D2D70">
        <w:rPr>
          <w:rFonts w:ascii="Times New Roman" w:eastAsia="Times New Roman" w:hAnsi="Times New Roman" w:cs="Times New Roman"/>
          <w:sz w:val="24"/>
          <w:szCs w:val="24"/>
          <w:lang w:val="lt-LT"/>
        </w:rPr>
        <w:t>3.1. Tikimybę,</w:t>
      </w:r>
    </w:p>
    <w:p w:rsidR="006D2D70" w:rsidRPr="006D2D70" w:rsidRDefault="006D2D70" w:rsidP="006D2D70">
      <w:pPr>
        <w:ind w:firstLine="720"/>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3.2.</w:t>
      </w:r>
      <w:r w:rsidRPr="006D2D70">
        <w:rPr>
          <w:rFonts w:ascii="Times New Roman" w:eastAsia="Times New Roman" w:hAnsi="Times New Roman" w:cs="Times New Roman"/>
          <w:sz w:val="24"/>
          <w:szCs w:val="24"/>
          <w:lang w:val="lt-LT"/>
        </w:rPr>
        <w:t xml:space="preserve"> Poveikį.</w:t>
      </w:r>
    </w:p>
    <w:p w:rsidR="002B4B93" w:rsidRPr="006D2D70" w:rsidRDefault="006D2D70" w:rsidP="006D2D70">
      <w:pPr>
        <w:ind w:firstLine="720"/>
        <w:jc w:val="both"/>
        <w:rPr>
          <w:rFonts w:ascii="Times New Roman" w:eastAsia="Times New Roman" w:hAnsi="Times New Roman" w:cs="Times New Roman"/>
          <w:sz w:val="24"/>
          <w:szCs w:val="24"/>
          <w:lang w:val="lt-LT"/>
        </w:rPr>
      </w:pPr>
      <w:r w:rsidRPr="006D2D70">
        <w:rPr>
          <w:rFonts w:ascii="Times New Roman" w:eastAsia="Times New Roman" w:hAnsi="Times New Roman" w:cs="Times New Roman"/>
          <w:sz w:val="24"/>
          <w:szCs w:val="24"/>
          <w:lang w:val="lt-LT"/>
        </w:rPr>
        <w:t>4. Tikimybė – kokia galimybė, kad žala atsiras</w:t>
      </w:r>
    </w:p>
    <w:p w:rsidR="002B4B93" w:rsidRPr="006D2D70" w:rsidRDefault="006D2D70" w:rsidP="006D2D70">
      <w:pPr>
        <w:ind w:firstLine="720"/>
        <w:jc w:val="both"/>
        <w:rPr>
          <w:rFonts w:ascii="Times New Roman" w:eastAsia="Times New Roman" w:hAnsi="Times New Roman" w:cs="Times New Roman"/>
          <w:sz w:val="24"/>
          <w:szCs w:val="24"/>
          <w:lang w:val="lt-LT"/>
        </w:rPr>
      </w:pPr>
      <w:r w:rsidRPr="006D2D70">
        <w:rPr>
          <w:rFonts w:ascii="Times New Roman" w:eastAsia="Times New Roman" w:hAnsi="Times New Roman" w:cs="Times New Roman"/>
          <w:sz w:val="24"/>
          <w:szCs w:val="24"/>
          <w:lang w:val="lt-LT"/>
        </w:rPr>
        <w:t xml:space="preserve">5. Tikimybės vertinimas: </w:t>
      </w:r>
    </w:p>
    <w:tbl>
      <w:tblPr>
        <w:tblStyle w:val="a"/>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6"/>
        <w:gridCol w:w="7698"/>
      </w:tblGrid>
      <w:tr w:rsidR="002B4B93" w:rsidRPr="009855DE">
        <w:tc>
          <w:tcPr>
            <w:tcW w:w="2496" w:type="dxa"/>
          </w:tcPr>
          <w:p w:rsidR="002B4B93" w:rsidRPr="006D2D70" w:rsidRDefault="006D2D70">
            <w:pPr>
              <w:jc w:val="both"/>
              <w:rPr>
                <w:rFonts w:ascii="Times New Roman" w:eastAsia="Times New Roman" w:hAnsi="Times New Roman" w:cs="Times New Roman"/>
                <w:sz w:val="24"/>
                <w:szCs w:val="24"/>
                <w:lang w:val="lt-LT"/>
              </w:rPr>
            </w:pPr>
            <w:r w:rsidRPr="006D2D70">
              <w:rPr>
                <w:rFonts w:ascii="Times New Roman" w:eastAsia="Times New Roman" w:hAnsi="Times New Roman" w:cs="Times New Roman"/>
                <w:sz w:val="24"/>
                <w:szCs w:val="24"/>
                <w:lang w:val="lt-LT"/>
              </w:rPr>
              <w:t>Labai tikėtina</w:t>
            </w:r>
          </w:p>
        </w:tc>
        <w:tc>
          <w:tcPr>
            <w:tcW w:w="7698" w:type="dxa"/>
          </w:tcPr>
          <w:p w:rsidR="002B4B93" w:rsidRPr="009855DE" w:rsidRDefault="006D2D70">
            <w:pPr>
              <w:jc w:val="both"/>
              <w:rPr>
                <w:rFonts w:ascii="Times New Roman" w:eastAsia="Times New Roman" w:hAnsi="Times New Roman" w:cs="Times New Roman"/>
                <w:b/>
                <w:sz w:val="24"/>
                <w:szCs w:val="24"/>
                <w:lang w:val="lt-LT"/>
              </w:rPr>
            </w:pPr>
            <w:r w:rsidRPr="009855DE">
              <w:rPr>
                <w:rFonts w:ascii="Times New Roman" w:eastAsia="Times New Roman" w:hAnsi="Times New Roman" w:cs="Times New Roman"/>
                <w:sz w:val="24"/>
                <w:szCs w:val="24"/>
                <w:lang w:val="lt-LT"/>
              </w:rPr>
              <w:t>Tikimybė, kad įvykis įvyks, yra didelė</w:t>
            </w:r>
          </w:p>
        </w:tc>
      </w:tr>
      <w:tr w:rsidR="002B4B93" w:rsidRPr="009855DE">
        <w:tc>
          <w:tcPr>
            <w:tcW w:w="2496" w:type="dxa"/>
          </w:tcPr>
          <w:p w:rsidR="002B4B93" w:rsidRPr="006D2D70" w:rsidRDefault="006D2D70">
            <w:pPr>
              <w:jc w:val="both"/>
              <w:rPr>
                <w:rFonts w:ascii="Times New Roman" w:eastAsia="Times New Roman" w:hAnsi="Times New Roman" w:cs="Times New Roman"/>
                <w:sz w:val="24"/>
                <w:szCs w:val="24"/>
                <w:lang w:val="lt-LT"/>
              </w:rPr>
            </w:pPr>
            <w:r w:rsidRPr="006D2D70">
              <w:rPr>
                <w:rFonts w:ascii="Times New Roman" w:eastAsia="Times New Roman" w:hAnsi="Times New Roman" w:cs="Times New Roman"/>
                <w:sz w:val="24"/>
                <w:szCs w:val="24"/>
                <w:lang w:val="lt-LT"/>
              </w:rPr>
              <w:t>Gana tikėtina</w:t>
            </w:r>
          </w:p>
        </w:tc>
        <w:tc>
          <w:tcPr>
            <w:tcW w:w="7698" w:type="dxa"/>
          </w:tcPr>
          <w:p w:rsidR="002B4B93" w:rsidRPr="009855DE" w:rsidRDefault="006D2D70">
            <w:pPr>
              <w:jc w:val="both"/>
              <w:rPr>
                <w:rFonts w:ascii="Times New Roman" w:eastAsia="Times New Roman" w:hAnsi="Times New Roman" w:cs="Times New Roman"/>
                <w:b/>
                <w:sz w:val="24"/>
                <w:szCs w:val="24"/>
                <w:lang w:val="lt-LT"/>
              </w:rPr>
            </w:pPr>
            <w:r w:rsidRPr="009855DE">
              <w:rPr>
                <w:rFonts w:ascii="Times New Roman" w:eastAsia="Times New Roman" w:hAnsi="Times New Roman" w:cs="Times New Roman"/>
                <w:sz w:val="24"/>
                <w:szCs w:val="24"/>
                <w:lang w:val="lt-LT"/>
              </w:rPr>
              <w:t>Tikimybė, kad įvykis įvyks, vertinama kaip pakankamai reali</w:t>
            </w:r>
          </w:p>
        </w:tc>
      </w:tr>
      <w:tr w:rsidR="002B4B93" w:rsidRPr="009855DE">
        <w:tc>
          <w:tcPr>
            <w:tcW w:w="2496" w:type="dxa"/>
          </w:tcPr>
          <w:p w:rsidR="002B4B93" w:rsidRPr="006D2D70" w:rsidRDefault="006D2D70">
            <w:pPr>
              <w:jc w:val="both"/>
              <w:rPr>
                <w:rFonts w:ascii="Times New Roman" w:eastAsia="Times New Roman" w:hAnsi="Times New Roman" w:cs="Times New Roman"/>
                <w:sz w:val="24"/>
                <w:szCs w:val="24"/>
                <w:lang w:val="lt-LT"/>
              </w:rPr>
            </w:pPr>
            <w:r w:rsidRPr="006D2D70">
              <w:rPr>
                <w:rFonts w:ascii="Times New Roman" w:eastAsia="Times New Roman" w:hAnsi="Times New Roman" w:cs="Times New Roman"/>
                <w:sz w:val="24"/>
                <w:szCs w:val="24"/>
                <w:lang w:val="lt-LT"/>
              </w:rPr>
              <w:t>Tikėtina</w:t>
            </w:r>
          </w:p>
        </w:tc>
        <w:tc>
          <w:tcPr>
            <w:tcW w:w="7698" w:type="dxa"/>
          </w:tcPr>
          <w:p w:rsidR="002B4B93" w:rsidRPr="009855DE" w:rsidRDefault="006D2D70">
            <w:pPr>
              <w:jc w:val="both"/>
              <w:rPr>
                <w:rFonts w:ascii="Times New Roman" w:eastAsia="Times New Roman" w:hAnsi="Times New Roman" w:cs="Times New Roman"/>
                <w:b/>
                <w:sz w:val="24"/>
                <w:szCs w:val="24"/>
                <w:lang w:val="lt-LT"/>
              </w:rPr>
            </w:pPr>
            <w:r w:rsidRPr="009855DE">
              <w:rPr>
                <w:rFonts w:ascii="Times New Roman" w:eastAsia="Times New Roman" w:hAnsi="Times New Roman" w:cs="Times New Roman"/>
                <w:sz w:val="24"/>
                <w:szCs w:val="24"/>
                <w:lang w:val="lt-LT"/>
              </w:rPr>
              <w:t>Įvykis gali įvykti</w:t>
            </w:r>
          </w:p>
        </w:tc>
      </w:tr>
      <w:tr w:rsidR="002B4B93" w:rsidRPr="009855DE">
        <w:tc>
          <w:tcPr>
            <w:tcW w:w="2496" w:type="dxa"/>
          </w:tcPr>
          <w:p w:rsidR="002B4B93" w:rsidRPr="006D2D70" w:rsidRDefault="006D2D70">
            <w:pPr>
              <w:jc w:val="both"/>
              <w:rPr>
                <w:rFonts w:ascii="Times New Roman" w:eastAsia="Times New Roman" w:hAnsi="Times New Roman" w:cs="Times New Roman"/>
                <w:sz w:val="24"/>
                <w:szCs w:val="24"/>
                <w:lang w:val="lt-LT"/>
              </w:rPr>
            </w:pPr>
            <w:r w:rsidRPr="006D2D70">
              <w:rPr>
                <w:rFonts w:ascii="Times New Roman" w:eastAsia="Times New Roman" w:hAnsi="Times New Roman" w:cs="Times New Roman"/>
                <w:sz w:val="24"/>
                <w:szCs w:val="24"/>
                <w:lang w:val="lt-LT"/>
              </w:rPr>
              <w:t>Nelabai tikėtina</w:t>
            </w:r>
          </w:p>
        </w:tc>
        <w:tc>
          <w:tcPr>
            <w:tcW w:w="7698" w:type="dxa"/>
          </w:tcPr>
          <w:p w:rsidR="002B4B93" w:rsidRPr="009855DE" w:rsidRDefault="006D2D70">
            <w:pPr>
              <w:jc w:val="both"/>
              <w:rPr>
                <w:rFonts w:ascii="Times New Roman" w:eastAsia="Times New Roman" w:hAnsi="Times New Roman" w:cs="Times New Roman"/>
                <w:b/>
                <w:sz w:val="24"/>
                <w:szCs w:val="24"/>
                <w:lang w:val="lt-LT"/>
              </w:rPr>
            </w:pPr>
            <w:r w:rsidRPr="009855DE">
              <w:rPr>
                <w:rFonts w:ascii="Times New Roman" w:eastAsia="Times New Roman" w:hAnsi="Times New Roman" w:cs="Times New Roman"/>
                <w:sz w:val="24"/>
                <w:szCs w:val="24"/>
                <w:lang w:val="lt-LT"/>
              </w:rPr>
              <w:t>Įvykis įmanomas, tačiau nelabai tikėtinas</w:t>
            </w:r>
          </w:p>
        </w:tc>
      </w:tr>
      <w:tr w:rsidR="002B4B93" w:rsidRPr="009855DE">
        <w:tc>
          <w:tcPr>
            <w:tcW w:w="2496" w:type="dxa"/>
          </w:tcPr>
          <w:p w:rsidR="002B4B93" w:rsidRPr="006D2D70" w:rsidRDefault="006D2D70">
            <w:pPr>
              <w:jc w:val="both"/>
              <w:rPr>
                <w:rFonts w:ascii="Times New Roman" w:eastAsia="Times New Roman" w:hAnsi="Times New Roman" w:cs="Times New Roman"/>
                <w:sz w:val="24"/>
                <w:szCs w:val="24"/>
                <w:lang w:val="lt-LT"/>
              </w:rPr>
            </w:pPr>
            <w:r w:rsidRPr="006D2D70">
              <w:rPr>
                <w:rFonts w:ascii="Times New Roman" w:eastAsia="Times New Roman" w:hAnsi="Times New Roman" w:cs="Times New Roman"/>
                <w:sz w:val="24"/>
                <w:szCs w:val="24"/>
                <w:lang w:val="lt-LT"/>
              </w:rPr>
              <w:t>Mažai tikėtina</w:t>
            </w:r>
          </w:p>
        </w:tc>
        <w:tc>
          <w:tcPr>
            <w:tcW w:w="7698" w:type="dxa"/>
          </w:tcPr>
          <w:p w:rsidR="002B4B93" w:rsidRPr="009855DE" w:rsidRDefault="006D2D70">
            <w:pPr>
              <w:jc w:val="both"/>
              <w:rPr>
                <w:rFonts w:ascii="Times New Roman" w:eastAsia="Times New Roman" w:hAnsi="Times New Roman" w:cs="Times New Roman"/>
                <w:b/>
                <w:sz w:val="24"/>
                <w:szCs w:val="24"/>
                <w:lang w:val="lt-LT"/>
              </w:rPr>
            </w:pPr>
            <w:r w:rsidRPr="009855DE">
              <w:rPr>
                <w:rFonts w:ascii="Times New Roman" w:eastAsia="Times New Roman" w:hAnsi="Times New Roman" w:cs="Times New Roman"/>
                <w:sz w:val="24"/>
                <w:szCs w:val="24"/>
                <w:lang w:val="lt-LT"/>
              </w:rPr>
              <w:t>Nėra numatoma, kad įvykis įvyks</w:t>
            </w:r>
          </w:p>
        </w:tc>
      </w:tr>
    </w:tbl>
    <w:p w:rsidR="002B4B93" w:rsidRPr="009855DE" w:rsidRDefault="002B4B93">
      <w:pPr>
        <w:jc w:val="both"/>
        <w:rPr>
          <w:rFonts w:ascii="Times New Roman" w:eastAsia="Times New Roman" w:hAnsi="Times New Roman" w:cs="Times New Roman"/>
          <w:b/>
          <w:sz w:val="24"/>
          <w:szCs w:val="24"/>
          <w:lang w:val="lt-LT"/>
        </w:rPr>
      </w:pPr>
    </w:p>
    <w:tbl>
      <w:tblPr>
        <w:tblStyle w:val="a0"/>
        <w:tblW w:w="6040" w:type="dxa"/>
        <w:tblInd w:w="93" w:type="dxa"/>
        <w:tblLayout w:type="fixed"/>
        <w:tblLook w:val="0400" w:firstRow="0" w:lastRow="0" w:firstColumn="0" w:lastColumn="0" w:noHBand="0" w:noVBand="1"/>
      </w:tblPr>
      <w:tblGrid>
        <w:gridCol w:w="1200"/>
        <w:gridCol w:w="1280"/>
        <w:gridCol w:w="1140"/>
        <w:gridCol w:w="1200"/>
        <w:gridCol w:w="1220"/>
      </w:tblGrid>
      <w:tr w:rsidR="002B4B93" w:rsidRPr="006D2D70">
        <w:trPr>
          <w:trHeight w:val="290"/>
        </w:trPr>
        <w:tc>
          <w:tcPr>
            <w:tcW w:w="1200"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2B4B93" w:rsidRPr="006D2D70" w:rsidRDefault="006D2D70">
            <w:pPr>
              <w:jc w:val="both"/>
              <w:rPr>
                <w:rFonts w:ascii="Times New Roman" w:eastAsia="Times New Roman" w:hAnsi="Times New Roman" w:cs="Times New Roman"/>
                <w:color w:val="000000"/>
                <w:lang w:val="lt-LT"/>
              </w:rPr>
            </w:pPr>
            <w:r w:rsidRPr="006D2D70">
              <w:rPr>
                <w:rFonts w:ascii="Times New Roman" w:eastAsia="Times New Roman" w:hAnsi="Times New Roman" w:cs="Times New Roman"/>
                <w:color w:val="000000"/>
                <w:lang w:val="lt-LT"/>
              </w:rPr>
              <w:t>5</w:t>
            </w:r>
          </w:p>
        </w:tc>
        <w:tc>
          <w:tcPr>
            <w:tcW w:w="1280" w:type="dxa"/>
            <w:tcBorders>
              <w:top w:val="single" w:sz="4" w:space="0" w:color="000000"/>
              <w:left w:val="nil"/>
              <w:bottom w:val="single" w:sz="4" w:space="0" w:color="000000"/>
              <w:right w:val="single" w:sz="4" w:space="0" w:color="000000"/>
            </w:tcBorders>
            <w:shd w:val="clear" w:color="auto" w:fill="FFC000"/>
            <w:vAlign w:val="center"/>
          </w:tcPr>
          <w:p w:rsidR="002B4B93" w:rsidRPr="006D2D70" w:rsidRDefault="006D2D70">
            <w:pPr>
              <w:jc w:val="both"/>
              <w:rPr>
                <w:rFonts w:ascii="Times New Roman" w:eastAsia="Times New Roman" w:hAnsi="Times New Roman" w:cs="Times New Roman"/>
                <w:color w:val="000000"/>
                <w:lang w:val="lt-LT"/>
              </w:rPr>
            </w:pPr>
            <w:r w:rsidRPr="006D2D70">
              <w:rPr>
                <w:rFonts w:ascii="Times New Roman" w:eastAsia="Times New Roman" w:hAnsi="Times New Roman" w:cs="Times New Roman"/>
                <w:color w:val="000000"/>
                <w:lang w:val="lt-LT"/>
              </w:rPr>
              <w:t>4</w:t>
            </w:r>
          </w:p>
        </w:tc>
        <w:tc>
          <w:tcPr>
            <w:tcW w:w="1140" w:type="dxa"/>
            <w:tcBorders>
              <w:top w:val="single" w:sz="4" w:space="0" w:color="000000"/>
              <w:left w:val="nil"/>
              <w:bottom w:val="single" w:sz="4" w:space="0" w:color="000000"/>
              <w:right w:val="single" w:sz="4" w:space="0" w:color="000000"/>
            </w:tcBorders>
            <w:shd w:val="clear" w:color="auto" w:fill="FFFF00"/>
            <w:vAlign w:val="center"/>
          </w:tcPr>
          <w:p w:rsidR="002B4B93" w:rsidRPr="006D2D70" w:rsidRDefault="006D2D70">
            <w:pPr>
              <w:jc w:val="both"/>
              <w:rPr>
                <w:rFonts w:ascii="Times New Roman" w:eastAsia="Times New Roman" w:hAnsi="Times New Roman" w:cs="Times New Roman"/>
                <w:color w:val="000000"/>
                <w:lang w:val="lt-LT"/>
              </w:rPr>
            </w:pPr>
            <w:r w:rsidRPr="006D2D70">
              <w:rPr>
                <w:rFonts w:ascii="Times New Roman" w:eastAsia="Times New Roman" w:hAnsi="Times New Roman" w:cs="Times New Roman"/>
                <w:color w:val="000000"/>
                <w:lang w:val="lt-LT"/>
              </w:rPr>
              <w:t>3</w:t>
            </w:r>
          </w:p>
        </w:tc>
        <w:tc>
          <w:tcPr>
            <w:tcW w:w="1200" w:type="dxa"/>
            <w:tcBorders>
              <w:top w:val="single" w:sz="4" w:space="0" w:color="000000"/>
              <w:left w:val="nil"/>
              <w:bottom w:val="single" w:sz="4" w:space="0" w:color="000000"/>
              <w:right w:val="single" w:sz="4" w:space="0" w:color="000000"/>
            </w:tcBorders>
            <w:shd w:val="clear" w:color="auto" w:fill="92D050"/>
            <w:vAlign w:val="center"/>
          </w:tcPr>
          <w:p w:rsidR="002B4B93" w:rsidRPr="006D2D70" w:rsidRDefault="006D2D70">
            <w:pPr>
              <w:jc w:val="both"/>
              <w:rPr>
                <w:rFonts w:ascii="Times New Roman" w:eastAsia="Times New Roman" w:hAnsi="Times New Roman" w:cs="Times New Roman"/>
                <w:color w:val="000000"/>
                <w:lang w:val="lt-LT"/>
              </w:rPr>
            </w:pPr>
            <w:r w:rsidRPr="006D2D70">
              <w:rPr>
                <w:rFonts w:ascii="Times New Roman" w:eastAsia="Times New Roman" w:hAnsi="Times New Roman" w:cs="Times New Roman"/>
                <w:color w:val="000000"/>
                <w:lang w:val="lt-LT"/>
              </w:rPr>
              <w:t>2</w:t>
            </w:r>
          </w:p>
        </w:tc>
        <w:tc>
          <w:tcPr>
            <w:tcW w:w="1220" w:type="dxa"/>
            <w:tcBorders>
              <w:top w:val="single" w:sz="4" w:space="0" w:color="000000"/>
              <w:left w:val="nil"/>
              <w:bottom w:val="single" w:sz="4" w:space="0" w:color="000000"/>
              <w:right w:val="single" w:sz="4" w:space="0" w:color="000000"/>
            </w:tcBorders>
            <w:shd w:val="clear" w:color="auto" w:fill="00B050"/>
            <w:vAlign w:val="center"/>
          </w:tcPr>
          <w:p w:rsidR="002B4B93" w:rsidRPr="006D2D70" w:rsidRDefault="006D2D70">
            <w:pPr>
              <w:jc w:val="both"/>
              <w:rPr>
                <w:rFonts w:ascii="Times New Roman" w:eastAsia="Times New Roman" w:hAnsi="Times New Roman" w:cs="Times New Roman"/>
                <w:color w:val="000000"/>
                <w:lang w:val="lt-LT"/>
              </w:rPr>
            </w:pPr>
            <w:r w:rsidRPr="006D2D70">
              <w:rPr>
                <w:rFonts w:ascii="Times New Roman" w:eastAsia="Times New Roman" w:hAnsi="Times New Roman" w:cs="Times New Roman"/>
                <w:color w:val="000000"/>
                <w:lang w:val="lt-LT"/>
              </w:rPr>
              <w:t>1</w:t>
            </w:r>
          </w:p>
        </w:tc>
      </w:tr>
      <w:tr w:rsidR="002B4B93" w:rsidRPr="006D2D70">
        <w:trPr>
          <w:trHeight w:val="290"/>
        </w:trPr>
        <w:tc>
          <w:tcPr>
            <w:tcW w:w="6040"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2B4B93" w:rsidRPr="006D2D70" w:rsidRDefault="006D2D70">
            <w:pPr>
              <w:jc w:val="both"/>
              <w:rPr>
                <w:rFonts w:ascii="Times New Roman" w:eastAsia="Times New Roman" w:hAnsi="Times New Roman" w:cs="Times New Roman"/>
                <w:color w:val="000000"/>
                <w:lang w:val="lt-LT"/>
              </w:rPr>
            </w:pPr>
            <w:r w:rsidRPr="006D2D70">
              <w:rPr>
                <w:rFonts w:ascii="Times New Roman" w:eastAsia="Times New Roman" w:hAnsi="Times New Roman" w:cs="Times New Roman"/>
                <w:color w:val="000000"/>
                <w:lang w:val="lt-LT"/>
              </w:rPr>
              <w:t>Tikimybė / dažnis</w:t>
            </w:r>
            <w:r>
              <w:rPr>
                <w:rFonts w:ascii="Times New Roman" w:eastAsia="Times New Roman" w:hAnsi="Times New Roman" w:cs="Times New Roman"/>
                <w:color w:val="000000"/>
                <w:lang w:val="lt-LT"/>
              </w:rPr>
              <w:t xml:space="preserve"> (apimtis)</w:t>
            </w:r>
          </w:p>
        </w:tc>
      </w:tr>
      <w:tr w:rsidR="002B4B93" w:rsidRPr="009855DE">
        <w:trPr>
          <w:trHeight w:val="290"/>
        </w:trPr>
        <w:tc>
          <w:tcPr>
            <w:tcW w:w="1200" w:type="dxa"/>
            <w:tcBorders>
              <w:top w:val="nil"/>
              <w:left w:val="single" w:sz="4" w:space="0" w:color="000000"/>
              <w:bottom w:val="single" w:sz="4" w:space="0" w:color="000000"/>
              <w:right w:val="single" w:sz="4" w:space="0" w:color="000000"/>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&gt;6 k/metus</w:t>
            </w:r>
          </w:p>
        </w:tc>
        <w:tc>
          <w:tcPr>
            <w:tcW w:w="1280" w:type="dxa"/>
            <w:tcBorders>
              <w:top w:val="nil"/>
              <w:left w:val="nil"/>
              <w:bottom w:val="single" w:sz="4" w:space="0" w:color="000000"/>
              <w:right w:val="single" w:sz="4" w:space="0" w:color="000000"/>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3-6 k/metus</w:t>
            </w:r>
          </w:p>
        </w:tc>
        <w:tc>
          <w:tcPr>
            <w:tcW w:w="1140" w:type="dxa"/>
            <w:tcBorders>
              <w:top w:val="nil"/>
              <w:left w:val="nil"/>
              <w:bottom w:val="single" w:sz="4" w:space="0" w:color="000000"/>
              <w:right w:val="single" w:sz="4" w:space="0" w:color="000000"/>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2 k/metus</w:t>
            </w:r>
          </w:p>
        </w:tc>
        <w:tc>
          <w:tcPr>
            <w:tcW w:w="1200" w:type="dxa"/>
            <w:tcBorders>
              <w:top w:val="nil"/>
              <w:left w:val="nil"/>
              <w:bottom w:val="single" w:sz="4" w:space="0" w:color="000000"/>
              <w:right w:val="single" w:sz="4" w:space="0" w:color="000000"/>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1 k/metus</w:t>
            </w:r>
          </w:p>
        </w:tc>
        <w:tc>
          <w:tcPr>
            <w:tcW w:w="1220" w:type="dxa"/>
            <w:tcBorders>
              <w:top w:val="nil"/>
              <w:left w:val="nil"/>
              <w:bottom w:val="single" w:sz="4" w:space="0" w:color="000000"/>
              <w:right w:val="single" w:sz="4" w:space="0" w:color="000000"/>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&lt;1 k/metus</w:t>
            </w:r>
          </w:p>
        </w:tc>
      </w:tr>
      <w:tr w:rsidR="002B4B93" w:rsidRPr="009855DE">
        <w:trPr>
          <w:trHeight w:val="290"/>
        </w:trPr>
        <w:tc>
          <w:tcPr>
            <w:tcW w:w="1200" w:type="dxa"/>
            <w:tcBorders>
              <w:top w:val="nil"/>
              <w:left w:val="single" w:sz="4" w:space="0" w:color="000000"/>
              <w:bottom w:val="single" w:sz="4" w:space="0" w:color="000000"/>
              <w:right w:val="single" w:sz="4" w:space="0" w:color="000000"/>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&gt;50 %</w:t>
            </w:r>
          </w:p>
        </w:tc>
        <w:tc>
          <w:tcPr>
            <w:tcW w:w="1280" w:type="dxa"/>
            <w:tcBorders>
              <w:top w:val="nil"/>
              <w:left w:val="nil"/>
              <w:bottom w:val="single" w:sz="4" w:space="0" w:color="000000"/>
              <w:right w:val="single" w:sz="4" w:space="0" w:color="000000"/>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20–50 %</w:t>
            </w:r>
          </w:p>
        </w:tc>
        <w:tc>
          <w:tcPr>
            <w:tcW w:w="1140" w:type="dxa"/>
            <w:tcBorders>
              <w:top w:val="nil"/>
              <w:left w:val="nil"/>
              <w:bottom w:val="single" w:sz="4" w:space="0" w:color="000000"/>
              <w:right w:val="single" w:sz="4" w:space="0" w:color="000000"/>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10–19 %</w:t>
            </w:r>
          </w:p>
        </w:tc>
        <w:tc>
          <w:tcPr>
            <w:tcW w:w="1200" w:type="dxa"/>
            <w:tcBorders>
              <w:top w:val="nil"/>
              <w:left w:val="nil"/>
              <w:bottom w:val="single" w:sz="4" w:space="0" w:color="000000"/>
              <w:right w:val="single" w:sz="4" w:space="0" w:color="000000"/>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1–9 %</w:t>
            </w:r>
          </w:p>
        </w:tc>
        <w:tc>
          <w:tcPr>
            <w:tcW w:w="1220" w:type="dxa"/>
            <w:tcBorders>
              <w:top w:val="nil"/>
              <w:left w:val="nil"/>
              <w:bottom w:val="single" w:sz="4" w:space="0" w:color="000000"/>
              <w:right w:val="single" w:sz="4" w:space="0" w:color="000000"/>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&lt;1 %</w:t>
            </w:r>
          </w:p>
        </w:tc>
      </w:tr>
    </w:tbl>
    <w:p w:rsidR="002B4B93" w:rsidRPr="009855DE" w:rsidRDefault="002B4B93">
      <w:pPr>
        <w:jc w:val="both"/>
        <w:rPr>
          <w:rFonts w:ascii="Times New Roman" w:eastAsia="Times New Roman" w:hAnsi="Times New Roman" w:cs="Times New Roman"/>
          <w:b/>
          <w:sz w:val="24"/>
          <w:szCs w:val="24"/>
          <w:lang w:val="lt-LT"/>
        </w:rPr>
      </w:pPr>
    </w:p>
    <w:p w:rsidR="002B4B93" w:rsidRPr="006D2D70" w:rsidRDefault="006D2D70" w:rsidP="006D2D70">
      <w:pPr>
        <w:ind w:firstLine="720"/>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6. </w:t>
      </w:r>
      <w:r w:rsidRPr="006D2D70">
        <w:rPr>
          <w:rFonts w:ascii="Times New Roman" w:eastAsia="Times New Roman" w:hAnsi="Times New Roman" w:cs="Times New Roman"/>
          <w:sz w:val="24"/>
          <w:szCs w:val="24"/>
          <w:lang w:val="lt-LT"/>
        </w:rPr>
        <w:t xml:space="preserve">Poveikis – pasekmių, padarytos žalos </w:t>
      </w:r>
      <w:r>
        <w:rPr>
          <w:rFonts w:ascii="Times New Roman" w:eastAsia="Times New Roman" w:hAnsi="Times New Roman" w:cs="Times New Roman"/>
          <w:sz w:val="24"/>
          <w:szCs w:val="24"/>
          <w:lang w:val="lt-LT"/>
        </w:rPr>
        <w:t xml:space="preserve">mastas, </w:t>
      </w:r>
      <w:r w:rsidRPr="006D2D70">
        <w:rPr>
          <w:rFonts w:ascii="Times New Roman" w:eastAsia="Times New Roman" w:hAnsi="Times New Roman" w:cs="Times New Roman"/>
          <w:sz w:val="24"/>
          <w:szCs w:val="24"/>
          <w:lang w:val="lt-LT"/>
        </w:rPr>
        <w:t>rimtumas.</w:t>
      </w:r>
    </w:p>
    <w:p w:rsidR="002B4B93" w:rsidRPr="006D2D70" w:rsidRDefault="006D2D70" w:rsidP="006D2D70">
      <w:pPr>
        <w:ind w:firstLine="720"/>
        <w:jc w:val="both"/>
        <w:rPr>
          <w:rFonts w:ascii="Times New Roman" w:eastAsia="Times New Roman" w:hAnsi="Times New Roman" w:cs="Times New Roman"/>
          <w:sz w:val="24"/>
          <w:szCs w:val="24"/>
          <w:lang w:val="lt-LT"/>
        </w:rPr>
      </w:pPr>
      <w:r w:rsidRPr="006D2D70">
        <w:rPr>
          <w:rFonts w:ascii="Times New Roman" w:eastAsia="Times New Roman" w:hAnsi="Times New Roman" w:cs="Times New Roman"/>
          <w:sz w:val="24"/>
          <w:szCs w:val="24"/>
          <w:lang w:val="lt-LT"/>
        </w:rPr>
        <w:t>7. Poveikio vertinimas:</w:t>
      </w:r>
    </w:p>
    <w:tbl>
      <w:tblPr>
        <w:tblStyle w:val="a1"/>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3"/>
        <w:gridCol w:w="7491"/>
      </w:tblGrid>
      <w:tr w:rsidR="002B4B93" w:rsidRPr="009855DE">
        <w:tc>
          <w:tcPr>
            <w:tcW w:w="2703" w:type="dxa"/>
          </w:tcPr>
          <w:p w:rsidR="002B4B93" w:rsidRPr="006D2D70" w:rsidRDefault="006D2D70">
            <w:pPr>
              <w:jc w:val="both"/>
              <w:rPr>
                <w:rFonts w:ascii="Times New Roman" w:eastAsia="Times New Roman" w:hAnsi="Times New Roman" w:cs="Times New Roman"/>
                <w:sz w:val="24"/>
                <w:szCs w:val="24"/>
                <w:lang w:val="lt-LT"/>
              </w:rPr>
            </w:pPr>
            <w:r w:rsidRPr="006D2D70">
              <w:rPr>
                <w:rFonts w:ascii="Times New Roman" w:eastAsia="Times New Roman" w:hAnsi="Times New Roman" w:cs="Times New Roman"/>
                <w:sz w:val="24"/>
                <w:szCs w:val="24"/>
                <w:lang w:val="lt-LT"/>
              </w:rPr>
              <w:t>Kritinis</w:t>
            </w:r>
          </w:p>
        </w:tc>
        <w:tc>
          <w:tcPr>
            <w:tcW w:w="7491" w:type="dxa"/>
          </w:tcPr>
          <w:p w:rsidR="002B4B93" w:rsidRPr="009855DE" w:rsidRDefault="006D2D70">
            <w:pPr>
              <w:jc w:val="both"/>
              <w:rPr>
                <w:rFonts w:ascii="Times New Roman" w:eastAsia="Times New Roman" w:hAnsi="Times New Roman" w:cs="Times New Roman"/>
                <w:b/>
                <w:sz w:val="24"/>
                <w:szCs w:val="24"/>
                <w:lang w:val="lt-LT"/>
              </w:rPr>
            </w:pPr>
            <w:r w:rsidRPr="009855DE">
              <w:rPr>
                <w:rFonts w:ascii="Times New Roman" w:eastAsia="Times New Roman" w:hAnsi="Times New Roman" w:cs="Times New Roman"/>
                <w:sz w:val="24"/>
                <w:szCs w:val="24"/>
                <w:lang w:val="lt-LT"/>
              </w:rPr>
              <w:t>Poveikis siejamas su įstaigos veiklos sutrikimais, kurie gali sąlygoti tikslų nepasiekimą, ir bankroto tikimybe.</w:t>
            </w:r>
          </w:p>
        </w:tc>
      </w:tr>
      <w:tr w:rsidR="002B4B93" w:rsidRPr="009855DE">
        <w:tc>
          <w:tcPr>
            <w:tcW w:w="2703" w:type="dxa"/>
          </w:tcPr>
          <w:p w:rsidR="002B4B93" w:rsidRPr="006D2D70" w:rsidRDefault="006D2D70">
            <w:pPr>
              <w:jc w:val="both"/>
              <w:rPr>
                <w:rFonts w:ascii="Times New Roman" w:eastAsia="Times New Roman" w:hAnsi="Times New Roman" w:cs="Times New Roman"/>
                <w:sz w:val="24"/>
                <w:szCs w:val="24"/>
                <w:lang w:val="lt-LT"/>
              </w:rPr>
            </w:pPr>
            <w:r w:rsidRPr="006D2D70">
              <w:rPr>
                <w:rFonts w:ascii="Times New Roman" w:eastAsia="Times New Roman" w:hAnsi="Times New Roman" w:cs="Times New Roman"/>
                <w:sz w:val="24"/>
                <w:szCs w:val="24"/>
                <w:lang w:val="lt-LT"/>
              </w:rPr>
              <w:t>Reikšmingas</w:t>
            </w:r>
          </w:p>
        </w:tc>
        <w:tc>
          <w:tcPr>
            <w:tcW w:w="7491" w:type="dxa"/>
          </w:tcPr>
          <w:p w:rsidR="002B4B93" w:rsidRPr="009855DE" w:rsidRDefault="006D2D70">
            <w:pPr>
              <w:jc w:val="both"/>
              <w:rPr>
                <w:rFonts w:ascii="Times New Roman" w:eastAsia="Times New Roman" w:hAnsi="Times New Roman" w:cs="Times New Roman"/>
                <w:b/>
                <w:sz w:val="24"/>
                <w:szCs w:val="24"/>
                <w:lang w:val="lt-LT"/>
              </w:rPr>
            </w:pPr>
            <w:r w:rsidRPr="009855DE">
              <w:rPr>
                <w:rFonts w:ascii="Times New Roman" w:eastAsia="Times New Roman" w:hAnsi="Times New Roman" w:cs="Times New Roman"/>
                <w:sz w:val="24"/>
                <w:szCs w:val="24"/>
                <w:lang w:val="lt-LT"/>
              </w:rPr>
              <w:t>Poveikis siejamas su įstaigos veiklos sutrikimais, kurie gali turėti reikšmingų padarinių jos tikslų pasiekimui.</w:t>
            </w:r>
          </w:p>
        </w:tc>
      </w:tr>
      <w:tr w:rsidR="002B4B93" w:rsidRPr="009855DE">
        <w:tc>
          <w:tcPr>
            <w:tcW w:w="2703" w:type="dxa"/>
          </w:tcPr>
          <w:p w:rsidR="002B4B93" w:rsidRPr="006D2D70" w:rsidRDefault="006D2D70">
            <w:pPr>
              <w:jc w:val="both"/>
              <w:rPr>
                <w:rFonts w:ascii="Times New Roman" w:eastAsia="Times New Roman" w:hAnsi="Times New Roman" w:cs="Times New Roman"/>
                <w:sz w:val="24"/>
                <w:szCs w:val="24"/>
                <w:lang w:val="lt-LT"/>
              </w:rPr>
            </w:pPr>
            <w:r w:rsidRPr="006D2D70">
              <w:rPr>
                <w:rFonts w:ascii="Times New Roman" w:eastAsia="Times New Roman" w:hAnsi="Times New Roman" w:cs="Times New Roman"/>
                <w:sz w:val="24"/>
                <w:szCs w:val="24"/>
                <w:lang w:val="lt-LT"/>
              </w:rPr>
              <w:t>Vidutinis</w:t>
            </w:r>
          </w:p>
        </w:tc>
        <w:tc>
          <w:tcPr>
            <w:tcW w:w="7491" w:type="dxa"/>
          </w:tcPr>
          <w:p w:rsidR="002B4B93" w:rsidRPr="009855DE" w:rsidRDefault="006D2D70">
            <w:pPr>
              <w:jc w:val="both"/>
              <w:rPr>
                <w:rFonts w:ascii="Times New Roman" w:eastAsia="Times New Roman" w:hAnsi="Times New Roman" w:cs="Times New Roman"/>
                <w:b/>
                <w:sz w:val="24"/>
                <w:szCs w:val="24"/>
                <w:lang w:val="lt-LT"/>
              </w:rPr>
            </w:pPr>
            <w:r w:rsidRPr="009855DE">
              <w:rPr>
                <w:rFonts w:ascii="Times New Roman" w:eastAsia="Times New Roman" w:hAnsi="Times New Roman" w:cs="Times New Roman"/>
                <w:sz w:val="24"/>
                <w:szCs w:val="24"/>
                <w:lang w:val="lt-LT"/>
              </w:rPr>
              <w:t>Poveikis turi tam tikrą neigiamą poveikį tikslų pasiekimui.</w:t>
            </w:r>
          </w:p>
        </w:tc>
      </w:tr>
      <w:tr w:rsidR="002B4B93" w:rsidRPr="009855DE">
        <w:tc>
          <w:tcPr>
            <w:tcW w:w="2703" w:type="dxa"/>
          </w:tcPr>
          <w:p w:rsidR="002B4B93" w:rsidRPr="006D2D70" w:rsidRDefault="006D2D70">
            <w:pPr>
              <w:jc w:val="both"/>
              <w:rPr>
                <w:rFonts w:ascii="Times New Roman" w:eastAsia="Times New Roman" w:hAnsi="Times New Roman" w:cs="Times New Roman"/>
                <w:sz w:val="24"/>
                <w:szCs w:val="24"/>
                <w:lang w:val="lt-LT"/>
              </w:rPr>
            </w:pPr>
            <w:r w:rsidRPr="006D2D70">
              <w:rPr>
                <w:rFonts w:ascii="Times New Roman" w:eastAsia="Times New Roman" w:hAnsi="Times New Roman" w:cs="Times New Roman"/>
                <w:sz w:val="24"/>
                <w:szCs w:val="24"/>
                <w:lang w:val="lt-LT"/>
              </w:rPr>
              <w:t>Nežymus</w:t>
            </w:r>
          </w:p>
        </w:tc>
        <w:tc>
          <w:tcPr>
            <w:tcW w:w="7491" w:type="dxa"/>
          </w:tcPr>
          <w:p w:rsidR="002B4B93" w:rsidRPr="009855DE" w:rsidRDefault="006D2D70">
            <w:pPr>
              <w:jc w:val="both"/>
              <w:rPr>
                <w:rFonts w:ascii="Times New Roman" w:eastAsia="Times New Roman" w:hAnsi="Times New Roman" w:cs="Times New Roman"/>
                <w:b/>
                <w:sz w:val="24"/>
                <w:szCs w:val="24"/>
                <w:lang w:val="lt-LT"/>
              </w:rPr>
            </w:pPr>
            <w:r w:rsidRPr="009855DE">
              <w:rPr>
                <w:rFonts w:ascii="Times New Roman" w:eastAsia="Times New Roman" w:hAnsi="Times New Roman" w:cs="Times New Roman"/>
                <w:sz w:val="24"/>
                <w:szCs w:val="24"/>
                <w:lang w:val="lt-LT"/>
              </w:rPr>
              <w:t>Trumpalaikio pobūdžio ir nesąlygojantis reikšmingo veiklos sutrikimo įvykis.</w:t>
            </w:r>
          </w:p>
        </w:tc>
      </w:tr>
      <w:tr w:rsidR="002B4B93" w:rsidRPr="009855DE">
        <w:tc>
          <w:tcPr>
            <w:tcW w:w="2703" w:type="dxa"/>
          </w:tcPr>
          <w:p w:rsidR="002B4B93" w:rsidRPr="006D2D70" w:rsidRDefault="006D2D70">
            <w:pPr>
              <w:jc w:val="both"/>
              <w:rPr>
                <w:rFonts w:ascii="Times New Roman" w:eastAsia="Times New Roman" w:hAnsi="Times New Roman" w:cs="Times New Roman"/>
                <w:sz w:val="24"/>
                <w:szCs w:val="24"/>
                <w:lang w:val="lt-LT"/>
              </w:rPr>
            </w:pPr>
            <w:r w:rsidRPr="006D2D70">
              <w:rPr>
                <w:rFonts w:ascii="Times New Roman" w:eastAsia="Times New Roman" w:hAnsi="Times New Roman" w:cs="Times New Roman"/>
                <w:sz w:val="24"/>
                <w:szCs w:val="24"/>
                <w:lang w:val="lt-LT"/>
              </w:rPr>
              <w:t>Nereikšmingas</w:t>
            </w:r>
          </w:p>
        </w:tc>
        <w:tc>
          <w:tcPr>
            <w:tcW w:w="7491" w:type="dxa"/>
          </w:tcPr>
          <w:p w:rsidR="002B4B93" w:rsidRPr="009855DE" w:rsidRDefault="006D2D70">
            <w:pPr>
              <w:jc w:val="both"/>
              <w:rPr>
                <w:rFonts w:ascii="Times New Roman" w:eastAsia="Times New Roman" w:hAnsi="Times New Roman" w:cs="Times New Roman"/>
                <w:b/>
                <w:sz w:val="24"/>
                <w:szCs w:val="24"/>
                <w:lang w:val="lt-LT"/>
              </w:rPr>
            </w:pPr>
            <w:r w:rsidRPr="009855DE">
              <w:rPr>
                <w:rFonts w:ascii="Times New Roman" w:eastAsia="Times New Roman" w:hAnsi="Times New Roman" w:cs="Times New Roman"/>
                <w:sz w:val="24"/>
                <w:szCs w:val="24"/>
                <w:lang w:val="lt-LT"/>
              </w:rPr>
              <w:t>Poveikis beveik neveikia įstaigos veiklos, būna susijęs su veiklos sutrikimais, kurie neturi pastebimos įtakos teikiamoms paslaugoms ir atliekamų užduočių vykdymui</w:t>
            </w:r>
          </w:p>
        </w:tc>
      </w:tr>
    </w:tbl>
    <w:p w:rsidR="00A96E71" w:rsidRDefault="006D2D70" w:rsidP="006D2D70">
      <w:pPr>
        <w:ind w:firstLine="720"/>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8. Rizikos žemėlapyje pažymima likutinė rizika, kurios reikšmingumas</w:t>
      </w:r>
      <w:r w:rsidR="00A96E71">
        <w:rPr>
          <w:rFonts w:ascii="Times New Roman" w:eastAsia="Times New Roman" w:hAnsi="Times New Roman" w:cs="Times New Roman"/>
          <w:sz w:val="24"/>
          <w:szCs w:val="24"/>
          <w:lang w:val="lt-LT"/>
        </w:rPr>
        <w:t xml:space="preserve"> atspindi jau realiai taikomas rizikos mažinimo priemones </w:t>
      </w:r>
      <w:r w:rsidR="00E34C9E">
        <w:rPr>
          <w:rFonts w:ascii="Times New Roman" w:eastAsia="Times New Roman" w:hAnsi="Times New Roman" w:cs="Times New Roman"/>
          <w:sz w:val="24"/>
          <w:szCs w:val="24"/>
          <w:lang w:val="lt-LT"/>
        </w:rPr>
        <w:t>Įstaigoje</w:t>
      </w:r>
      <w:r w:rsidR="00A96E71">
        <w:rPr>
          <w:rFonts w:ascii="Times New Roman" w:eastAsia="Times New Roman" w:hAnsi="Times New Roman" w:cs="Times New Roman"/>
          <w:sz w:val="24"/>
          <w:szCs w:val="24"/>
          <w:lang w:val="lt-LT"/>
        </w:rPr>
        <w:t xml:space="preserve">. </w:t>
      </w:r>
    </w:p>
    <w:p w:rsidR="002B4B93" w:rsidRDefault="00A96E71" w:rsidP="00A96E71">
      <w:pPr>
        <w:ind w:firstLine="720"/>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9. Galimi trys rizikos reikšmingumo lygiai:</w:t>
      </w:r>
      <w:r w:rsidR="006D2D70">
        <w:rPr>
          <w:rFonts w:ascii="Times New Roman" w:eastAsia="Times New Roman" w:hAnsi="Times New Roman" w:cs="Times New Roman"/>
          <w:sz w:val="24"/>
          <w:szCs w:val="24"/>
          <w:lang w:val="lt-LT"/>
        </w:rPr>
        <w:t xml:space="preserve"> </w:t>
      </w:r>
      <w:r w:rsidR="006D2D70" w:rsidRPr="006D2D70">
        <w:rPr>
          <w:rFonts w:ascii="Times New Roman" w:eastAsia="Times New Roman" w:hAnsi="Times New Roman" w:cs="Times New Roman"/>
          <w:sz w:val="24"/>
          <w:szCs w:val="24"/>
          <w:lang w:val="lt-LT"/>
        </w:rPr>
        <w:t>M – maža rizika</w:t>
      </w:r>
      <w:r>
        <w:rPr>
          <w:rFonts w:ascii="Times New Roman" w:eastAsia="Times New Roman" w:hAnsi="Times New Roman" w:cs="Times New Roman"/>
          <w:sz w:val="24"/>
          <w:szCs w:val="24"/>
          <w:lang w:val="lt-LT"/>
        </w:rPr>
        <w:t xml:space="preserve">; </w:t>
      </w:r>
      <w:r w:rsidR="006D2D70" w:rsidRPr="006D2D70">
        <w:rPr>
          <w:rFonts w:ascii="Times New Roman" w:eastAsia="Times New Roman" w:hAnsi="Times New Roman" w:cs="Times New Roman"/>
          <w:sz w:val="24"/>
          <w:szCs w:val="24"/>
          <w:lang w:val="lt-LT"/>
        </w:rPr>
        <w:t>V- vidutinė rizika</w:t>
      </w:r>
      <w:r>
        <w:rPr>
          <w:rFonts w:ascii="Times New Roman" w:eastAsia="Times New Roman" w:hAnsi="Times New Roman" w:cs="Times New Roman"/>
          <w:sz w:val="24"/>
          <w:szCs w:val="24"/>
          <w:lang w:val="lt-LT"/>
        </w:rPr>
        <w:t xml:space="preserve">; </w:t>
      </w:r>
      <w:r w:rsidR="006D2D70" w:rsidRPr="006D2D70">
        <w:rPr>
          <w:rFonts w:ascii="Times New Roman" w:eastAsia="Times New Roman" w:hAnsi="Times New Roman" w:cs="Times New Roman"/>
          <w:sz w:val="24"/>
          <w:szCs w:val="24"/>
          <w:lang w:val="lt-LT"/>
        </w:rPr>
        <w:t>D – didelė rizika</w:t>
      </w:r>
      <w:r>
        <w:rPr>
          <w:rFonts w:ascii="Times New Roman" w:eastAsia="Times New Roman" w:hAnsi="Times New Roman" w:cs="Times New Roman"/>
          <w:sz w:val="24"/>
          <w:szCs w:val="24"/>
          <w:lang w:val="lt-LT"/>
        </w:rPr>
        <w:t>.</w:t>
      </w:r>
    </w:p>
    <w:p w:rsidR="00A96E71" w:rsidRPr="006D2D70" w:rsidRDefault="00A96E71" w:rsidP="00A96E71">
      <w:pPr>
        <w:ind w:firstLine="720"/>
        <w:jc w:val="both"/>
        <w:rPr>
          <w:rFonts w:ascii="Times New Roman" w:eastAsia="Times New Roman" w:hAnsi="Times New Roman" w:cs="Times New Roman"/>
          <w:sz w:val="24"/>
          <w:szCs w:val="24"/>
          <w:lang w:val="lt-LT"/>
        </w:rPr>
        <w:sectPr w:rsidR="00A96E71" w:rsidRPr="006D2D70">
          <w:pgSz w:w="11906" w:h="16838"/>
          <w:pgMar w:top="851" w:right="851" w:bottom="1701" w:left="851" w:header="170" w:footer="170" w:gutter="0"/>
          <w:cols w:space="720"/>
        </w:sectPr>
      </w:pPr>
    </w:p>
    <w:p w:rsidR="002B4B93" w:rsidRPr="00A96E71" w:rsidRDefault="00A96E71" w:rsidP="00A96E71">
      <w:pPr>
        <w:ind w:firstLine="720"/>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lastRenderedPageBreak/>
        <w:t xml:space="preserve">10. </w:t>
      </w:r>
      <w:r w:rsidR="006D2D70" w:rsidRPr="00A96E71">
        <w:rPr>
          <w:rFonts w:ascii="Times New Roman" w:eastAsia="Times New Roman" w:hAnsi="Times New Roman" w:cs="Times New Roman"/>
          <w:sz w:val="24"/>
          <w:szCs w:val="24"/>
          <w:lang w:val="lt-LT"/>
        </w:rPr>
        <w:t>Rizikos poveikio vertinimo kriterijai</w:t>
      </w:r>
      <w:r>
        <w:rPr>
          <w:rFonts w:ascii="Times New Roman" w:eastAsia="Times New Roman" w:hAnsi="Times New Roman" w:cs="Times New Roman"/>
          <w:sz w:val="24"/>
          <w:szCs w:val="24"/>
          <w:lang w:val="lt-LT"/>
        </w:rPr>
        <w:t>:</w:t>
      </w:r>
    </w:p>
    <w:tbl>
      <w:tblPr>
        <w:tblStyle w:val="a2"/>
        <w:tblW w:w="14316" w:type="dxa"/>
        <w:tblInd w:w="-10" w:type="dxa"/>
        <w:tblLayout w:type="fixed"/>
        <w:tblLook w:val="0400" w:firstRow="0" w:lastRow="0" w:firstColumn="0" w:lastColumn="0" w:noHBand="0" w:noVBand="1"/>
      </w:tblPr>
      <w:tblGrid>
        <w:gridCol w:w="3094"/>
        <w:gridCol w:w="2835"/>
        <w:gridCol w:w="2835"/>
        <w:gridCol w:w="2693"/>
        <w:gridCol w:w="2859"/>
      </w:tblGrid>
      <w:tr w:rsidR="002B4B93" w:rsidRPr="00A96E71" w:rsidTr="00A96E71">
        <w:trPr>
          <w:trHeight w:val="300"/>
        </w:trPr>
        <w:tc>
          <w:tcPr>
            <w:tcW w:w="14316" w:type="dxa"/>
            <w:gridSpan w:val="5"/>
            <w:tcBorders>
              <w:top w:val="nil"/>
              <w:left w:val="single" w:sz="8" w:space="0" w:color="000000"/>
              <w:bottom w:val="nil"/>
              <w:right w:val="single" w:sz="8" w:space="0" w:color="000000"/>
            </w:tcBorders>
            <w:shd w:val="clear" w:color="auto" w:fill="E7E6E6"/>
            <w:vAlign w:val="bottom"/>
          </w:tcPr>
          <w:p w:rsidR="002B4B93" w:rsidRP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TIKSLAS: TINKAMAS IŠTEKLIŲ NAUDOJIMAS</w:t>
            </w:r>
          </w:p>
        </w:tc>
      </w:tr>
      <w:tr w:rsidR="002B4B93" w:rsidRPr="00A96E71" w:rsidTr="00A96E71">
        <w:trPr>
          <w:trHeight w:val="300"/>
        </w:trPr>
        <w:tc>
          <w:tcPr>
            <w:tcW w:w="14316" w:type="dxa"/>
            <w:gridSpan w:val="5"/>
            <w:tcBorders>
              <w:top w:val="single" w:sz="8" w:space="0" w:color="000000"/>
              <w:left w:val="single" w:sz="8" w:space="0" w:color="000000"/>
              <w:bottom w:val="single" w:sz="8" w:space="0" w:color="000000"/>
              <w:right w:val="single" w:sz="8" w:space="0" w:color="000000"/>
            </w:tcBorders>
            <w:shd w:val="clear" w:color="auto" w:fill="F8CBAD"/>
            <w:vAlign w:val="bottom"/>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Galimi finansiniai nuostoliai:</w:t>
            </w:r>
          </w:p>
        </w:tc>
      </w:tr>
      <w:tr w:rsidR="002B4B93" w:rsidRPr="00A96E71" w:rsidTr="00A96E71">
        <w:trPr>
          <w:trHeight w:val="529"/>
        </w:trPr>
        <w:tc>
          <w:tcPr>
            <w:tcW w:w="3094" w:type="dxa"/>
            <w:tcBorders>
              <w:top w:val="nil"/>
              <w:left w:val="single" w:sz="8" w:space="0" w:color="000000"/>
              <w:bottom w:val="single" w:sz="8" w:space="0" w:color="000000"/>
              <w:right w:val="single" w:sz="4" w:space="0" w:color="000000"/>
            </w:tcBorders>
            <w:shd w:val="clear" w:color="auto" w:fill="auto"/>
            <w:vAlign w:val="bottom"/>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&gt;7% nuo asignavimų plano metams</w:t>
            </w:r>
          </w:p>
        </w:tc>
        <w:tc>
          <w:tcPr>
            <w:tcW w:w="2835" w:type="dxa"/>
            <w:tcBorders>
              <w:top w:val="nil"/>
              <w:left w:val="nil"/>
              <w:bottom w:val="single" w:sz="8" w:space="0" w:color="000000"/>
              <w:right w:val="single" w:sz="4" w:space="0" w:color="000000"/>
            </w:tcBorders>
            <w:shd w:val="clear" w:color="auto" w:fill="auto"/>
            <w:vAlign w:val="bottom"/>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3,5% – 7% nuo asignavimų plano metams</w:t>
            </w:r>
          </w:p>
        </w:tc>
        <w:tc>
          <w:tcPr>
            <w:tcW w:w="2835" w:type="dxa"/>
            <w:tcBorders>
              <w:top w:val="nil"/>
              <w:left w:val="nil"/>
              <w:bottom w:val="single" w:sz="8" w:space="0" w:color="000000"/>
              <w:right w:val="single" w:sz="4" w:space="0" w:color="000000"/>
            </w:tcBorders>
            <w:shd w:val="clear" w:color="auto" w:fill="auto"/>
            <w:vAlign w:val="bottom"/>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0,7% – 3,5%  nuo asignavimų plano metams</w:t>
            </w:r>
          </w:p>
        </w:tc>
        <w:tc>
          <w:tcPr>
            <w:tcW w:w="2693" w:type="dxa"/>
            <w:tcBorders>
              <w:top w:val="nil"/>
              <w:left w:val="nil"/>
              <w:bottom w:val="single" w:sz="8" w:space="0" w:color="000000"/>
              <w:right w:val="single" w:sz="4" w:space="0" w:color="000000"/>
            </w:tcBorders>
            <w:shd w:val="clear" w:color="auto" w:fill="auto"/>
            <w:vAlign w:val="bottom"/>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0,07% –3,5% nuo asignavimų plano metams</w:t>
            </w:r>
          </w:p>
        </w:tc>
        <w:tc>
          <w:tcPr>
            <w:tcW w:w="2859" w:type="dxa"/>
            <w:tcBorders>
              <w:top w:val="nil"/>
              <w:left w:val="nil"/>
              <w:bottom w:val="single" w:sz="8" w:space="0" w:color="000000"/>
              <w:right w:val="single" w:sz="8" w:space="0" w:color="000000"/>
            </w:tcBorders>
            <w:shd w:val="clear" w:color="auto" w:fill="auto"/>
            <w:vAlign w:val="bottom"/>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&lt;0,07% nuo asignavimų plano metams</w:t>
            </w:r>
          </w:p>
        </w:tc>
      </w:tr>
      <w:tr w:rsidR="002B4B93" w:rsidRPr="00A96E71" w:rsidTr="00A96E71">
        <w:trPr>
          <w:trHeight w:val="300"/>
        </w:trPr>
        <w:tc>
          <w:tcPr>
            <w:tcW w:w="14316" w:type="dxa"/>
            <w:gridSpan w:val="5"/>
            <w:tcBorders>
              <w:top w:val="single" w:sz="8" w:space="0" w:color="000000"/>
              <w:left w:val="single" w:sz="8" w:space="0" w:color="000000"/>
              <w:bottom w:val="single" w:sz="4" w:space="0" w:color="000000"/>
              <w:right w:val="single" w:sz="8" w:space="0" w:color="000000"/>
            </w:tcBorders>
            <w:shd w:val="clear" w:color="auto" w:fill="F8CBAD"/>
            <w:vAlign w:val="bottom"/>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Galimas papildomų išlaidų / išteklių naudojimo poreikis:</w:t>
            </w:r>
          </w:p>
        </w:tc>
      </w:tr>
      <w:tr w:rsidR="002B4B93" w:rsidRPr="00A96E71" w:rsidTr="00A96E71">
        <w:trPr>
          <w:trHeight w:val="3220"/>
        </w:trPr>
        <w:tc>
          <w:tcPr>
            <w:tcW w:w="3094" w:type="dxa"/>
            <w:tcBorders>
              <w:top w:val="single" w:sz="4" w:space="0" w:color="000000"/>
              <w:left w:val="single" w:sz="8" w:space="0" w:color="000000"/>
              <w:bottom w:val="single" w:sz="4" w:space="0" w:color="000000"/>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Papildomas išteklių naudojimas / papildomų išlaidų poreikis, reikalaujantis ilgalaikio (trunkančio metus ir ilgiau arba reikalaujančio itin intensyvaus įstaigos išteklių naudojimo, kai trikdomas įprastas nustatytų funkcijų vykdymas) ir kitų įstaigų žmogiškųjų išteklių įsitraukimo</w:t>
            </w:r>
          </w:p>
        </w:tc>
        <w:tc>
          <w:tcPr>
            <w:tcW w:w="2835" w:type="dxa"/>
            <w:tcBorders>
              <w:top w:val="single" w:sz="4" w:space="0" w:color="000000"/>
              <w:left w:val="nil"/>
              <w:bottom w:val="single" w:sz="4" w:space="0" w:color="000000"/>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Papildomas išteklių naudojimas / papildomų išlaidų poreikis, reikalaujantis ilgalaikio įstaigos žmogiškųjų išteklių įsitraukimo (trunkančio nuo pusės metų iki metų arba reikalaujančio gan intensyvaus įstaigos išteklių naudojimo, kai iš dalies trikdomas įprastas nustatytų funkcijų vykdymas)</w:t>
            </w:r>
          </w:p>
        </w:tc>
        <w:tc>
          <w:tcPr>
            <w:tcW w:w="2835" w:type="dxa"/>
            <w:tcBorders>
              <w:top w:val="single" w:sz="4" w:space="0" w:color="000000"/>
              <w:left w:val="nil"/>
              <w:bottom w:val="single" w:sz="4" w:space="0" w:color="000000"/>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Papildomas išteklių naudojimas / papildomų išlaidų poreikis, reikalaujantis ilgalaikio įstaigos žmogiškųjų išteklių įsitraukimo (trunkančio nuo mėnesio iki pusės metų arba reikalaujančio nedidelio intensyvumo įstaigos išteklių naudojimo, kai nedidelė dalis darbuotojų turi laikinai atsitraukti nuo įprastų funkcijų vykdymo ir didesnį dėmesį skirti problemos / klausimo sprendimui / analizei)</w:t>
            </w:r>
          </w:p>
        </w:tc>
        <w:tc>
          <w:tcPr>
            <w:tcW w:w="2693" w:type="dxa"/>
            <w:tcBorders>
              <w:top w:val="single" w:sz="4" w:space="0" w:color="000000"/>
              <w:left w:val="nil"/>
              <w:bottom w:val="single" w:sz="4" w:space="0" w:color="000000"/>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Papildomas išteklių naudojimas / papildomų išlaidų poreikis, trunkantis iki mėnesio ir reikalaujantis keleto susitikimų, pasitarimų, siekiant išspręsti / išanalizuoti problemą / klausimą vienkartinio, iš esmės nereikalaujantis ilgalaikio ir intensyvaus žmogiškųjų išteklių įsitraukimo</w:t>
            </w:r>
          </w:p>
        </w:tc>
        <w:tc>
          <w:tcPr>
            <w:tcW w:w="2859" w:type="dxa"/>
            <w:tcBorders>
              <w:top w:val="single" w:sz="4" w:space="0" w:color="000000"/>
              <w:left w:val="nil"/>
              <w:bottom w:val="single" w:sz="4" w:space="0" w:color="000000"/>
              <w:right w:val="single" w:sz="8"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Papildomas išteklių naudojimas / papildomų išlaidų poreikis vienkartinio pobūdžio, nereikalaujantis ilgalaikio žmogiškųjų išteklių įsitraukimo</w:t>
            </w:r>
          </w:p>
        </w:tc>
      </w:tr>
      <w:tr w:rsidR="002B4B93" w:rsidRPr="00A96E71" w:rsidTr="00A96E71">
        <w:trPr>
          <w:trHeight w:val="300"/>
        </w:trPr>
        <w:tc>
          <w:tcPr>
            <w:tcW w:w="14316" w:type="dxa"/>
            <w:gridSpan w:val="5"/>
            <w:tcBorders>
              <w:top w:val="single" w:sz="4" w:space="0" w:color="000000"/>
              <w:left w:val="single" w:sz="8" w:space="0" w:color="000000"/>
              <w:bottom w:val="single" w:sz="8" w:space="0" w:color="000000"/>
              <w:right w:val="single" w:sz="8" w:space="0" w:color="000000"/>
            </w:tcBorders>
            <w:shd w:val="clear" w:color="auto" w:fill="F8CBAD"/>
            <w:vAlign w:val="bottom"/>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Galimi institucijos reputaciniai praradimai:</w:t>
            </w:r>
          </w:p>
        </w:tc>
      </w:tr>
      <w:tr w:rsidR="002B4B93" w:rsidRPr="00A96E71" w:rsidTr="00A96E71">
        <w:trPr>
          <w:trHeight w:val="2095"/>
        </w:trPr>
        <w:tc>
          <w:tcPr>
            <w:tcW w:w="3094" w:type="dxa"/>
            <w:tcBorders>
              <w:top w:val="nil"/>
              <w:left w:val="single" w:sz="8" w:space="0" w:color="000000"/>
              <w:bottom w:val="nil"/>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Neigiama viešoji nuomonė, ilgalaikis žemas visuomenės pasitikėjimo įstaiga rodiklis, nuolatinė valstybės institucijų kritika, neigiamas tarptautinės ir nacionalinės žiniasklaidos dėmesys / situacijos nušvietimas (5 ir daugiau žiniasklaidos priemonėse)</w:t>
            </w:r>
          </w:p>
        </w:tc>
        <w:tc>
          <w:tcPr>
            <w:tcW w:w="2835" w:type="dxa"/>
            <w:tcBorders>
              <w:top w:val="nil"/>
              <w:left w:val="nil"/>
              <w:bottom w:val="nil"/>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Neigiama viešoji nuomonė, trumpalaikis žemas visuomenės pasitikėjimo institucija rodiklis, valstybės institucijų kritika, nacionalinės žiniasklaidos dėmesys / situacijos nušvietimas (3-4 žiniasklaidos priemonėse)</w:t>
            </w:r>
          </w:p>
        </w:tc>
        <w:tc>
          <w:tcPr>
            <w:tcW w:w="2835" w:type="dxa"/>
            <w:tcBorders>
              <w:top w:val="nil"/>
              <w:left w:val="nil"/>
              <w:bottom w:val="nil"/>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Pavieniai neigiami nacionalinės žiniasklaidos pranešimai (1-2 žiniasklaidos priemonėse)</w:t>
            </w:r>
          </w:p>
        </w:tc>
        <w:tc>
          <w:tcPr>
            <w:tcW w:w="2693" w:type="dxa"/>
            <w:tcBorders>
              <w:top w:val="nil"/>
              <w:left w:val="nil"/>
              <w:bottom w:val="nil"/>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Pavieniai neigiami regioninės žiniasklaidos pranešimai (1-2 žiniasklaidos priemonėse), epizodinis paminėjimas interneto svetainėse, kurios nėra naujienų portalai (pvz., skundai.lt ir kt.)</w:t>
            </w:r>
          </w:p>
        </w:tc>
        <w:tc>
          <w:tcPr>
            <w:tcW w:w="2859" w:type="dxa"/>
            <w:tcBorders>
              <w:top w:val="nil"/>
              <w:left w:val="nil"/>
              <w:bottom w:val="nil"/>
              <w:right w:val="single" w:sz="8"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Neigiama nuomonė socialinėje medijoje / tinkluose (nenušviečiama žiniasklaidoje)</w:t>
            </w:r>
          </w:p>
        </w:tc>
      </w:tr>
      <w:tr w:rsidR="002B4B93" w:rsidRPr="00A96E71" w:rsidTr="00A96E71">
        <w:trPr>
          <w:trHeight w:val="300"/>
        </w:trPr>
        <w:tc>
          <w:tcPr>
            <w:tcW w:w="14316" w:type="dxa"/>
            <w:gridSpan w:val="5"/>
            <w:tcBorders>
              <w:top w:val="single" w:sz="8" w:space="0" w:color="000000"/>
              <w:left w:val="single" w:sz="8" w:space="0" w:color="000000"/>
              <w:bottom w:val="single" w:sz="8" w:space="0" w:color="000000"/>
              <w:right w:val="single" w:sz="8" w:space="0" w:color="000000"/>
            </w:tcBorders>
            <w:shd w:val="clear" w:color="auto" w:fill="F8CBAD"/>
            <w:vAlign w:val="bottom"/>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Galimi žmogiškųjų išteklių praradimai:</w:t>
            </w:r>
          </w:p>
        </w:tc>
      </w:tr>
      <w:tr w:rsidR="002B4B93" w:rsidRPr="00A96E71" w:rsidTr="00A96E71">
        <w:trPr>
          <w:trHeight w:val="2375"/>
        </w:trPr>
        <w:tc>
          <w:tcPr>
            <w:tcW w:w="3094" w:type="dxa"/>
            <w:tcBorders>
              <w:top w:val="nil"/>
              <w:left w:val="single" w:sz="8" w:space="0" w:color="000000"/>
              <w:bottom w:val="nil"/>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lastRenderedPageBreak/>
              <w:t>3 ir daugiau vadovaujančios grandies darbuotojų išėjimas iš darbo per 1 metus,</w:t>
            </w:r>
            <w:r w:rsidRPr="00A96E71">
              <w:rPr>
                <w:rFonts w:ascii="Times New Roman" w:eastAsia="Times New Roman" w:hAnsi="Times New Roman" w:cs="Times New Roman"/>
                <w:color w:val="000000"/>
                <w:sz w:val="24"/>
                <w:szCs w:val="24"/>
                <w:lang w:val="lt-LT"/>
              </w:rPr>
              <w:br/>
              <w:t>arba</w:t>
            </w:r>
            <w:r w:rsidRPr="00A96E71">
              <w:rPr>
                <w:rFonts w:ascii="Times New Roman" w:eastAsia="Times New Roman" w:hAnsi="Times New Roman" w:cs="Times New Roman"/>
                <w:color w:val="000000"/>
                <w:sz w:val="24"/>
                <w:szCs w:val="24"/>
                <w:lang w:val="lt-LT"/>
              </w:rPr>
              <w:br/>
              <w:t>Labai didelė (daugiau nei 22% per metus) visų darbuotojų kaita</w:t>
            </w:r>
            <w:r w:rsidRPr="00A96E71">
              <w:rPr>
                <w:rFonts w:ascii="Times New Roman" w:eastAsia="Times New Roman" w:hAnsi="Times New Roman" w:cs="Times New Roman"/>
                <w:color w:val="000000"/>
                <w:sz w:val="24"/>
                <w:szCs w:val="24"/>
                <w:lang w:val="lt-LT"/>
              </w:rPr>
              <w:br/>
              <w:t>arba</w:t>
            </w:r>
            <w:r w:rsidRPr="00A96E71">
              <w:rPr>
                <w:rFonts w:ascii="Times New Roman" w:eastAsia="Times New Roman" w:hAnsi="Times New Roman" w:cs="Times New Roman"/>
                <w:color w:val="000000"/>
                <w:sz w:val="24"/>
                <w:szCs w:val="24"/>
                <w:lang w:val="lt-LT"/>
              </w:rPr>
              <w:br/>
              <w:t>Savo srities eksperto / autoriteto praradimas kartą per 1 metus</w:t>
            </w:r>
          </w:p>
        </w:tc>
        <w:tc>
          <w:tcPr>
            <w:tcW w:w="2835" w:type="dxa"/>
            <w:tcBorders>
              <w:top w:val="nil"/>
              <w:left w:val="nil"/>
              <w:bottom w:val="nil"/>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2 vadovaujančios grandies darbuotojų išėjimas iš darbo per 1 metus,</w:t>
            </w:r>
            <w:r w:rsidRPr="00A96E71">
              <w:rPr>
                <w:rFonts w:ascii="Times New Roman" w:eastAsia="Times New Roman" w:hAnsi="Times New Roman" w:cs="Times New Roman"/>
                <w:color w:val="000000"/>
                <w:sz w:val="24"/>
                <w:szCs w:val="24"/>
                <w:lang w:val="lt-LT"/>
              </w:rPr>
              <w:br/>
              <w:t>arba</w:t>
            </w:r>
            <w:r w:rsidRPr="00A96E71">
              <w:rPr>
                <w:rFonts w:ascii="Times New Roman" w:eastAsia="Times New Roman" w:hAnsi="Times New Roman" w:cs="Times New Roman"/>
                <w:color w:val="000000"/>
                <w:sz w:val="24"/>
                <w:szCs w:val="24"/>
                <w:lang w:val="lt-LT"/>
              </w:rPr>
              <w:br/>
              <w:t>Didelė (16-22% per metus) visų darbuotojų kaita</w:t>
            </w:r>
            <w:r w:rsidRPr="00A96E71">
              <w:rPr>
                <w:rFonts w:ascii="Times New Roman" w:eastAsia="Times New Roman" w:hAnsi="Times New Roman" w:cs="Times New Roman"/>
                <w:color w:val="000000"/>
                <w:sz w:val="24"/>
                <w:szCs w:val="24"/>
                <w:lang w:val="lt-LT"/>
              </w:rPr>
              <w:br/>
              <w:t>arba</w:t>
            </w:r>
            <w:r w:rsidRPr="00A96E71">
              <w:rPr>
                <w:rFonts w:ascii="Times New Roman" w:eastAsia="Times New Roman" w:hAnsi="Times New Roman" w:cs="Times New Roman"/>
                <w:color w:val="000000"/>
                <w:sz w:val="24"/>
                <w:szCs w:val="24"/>
                <w:lang w:val="lt-LT"/>
              </w:rPr>
              <w:br/>
              <w:t>Savo srities eksperto / autoriteto praradimas kartą per 2 metus</w:t>
            </w:r>
          </w:p>
        </w:tc>
        <w:tc>
          <w:tcPr>
            <w:tcW w:w="2835" w:type="dxa"/>
            <w:tcBorders>
              <w:top w:val="nil"/>
              <w:left w:val="nil"/>
              <w:bottom w:val="nil"/>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1 vadovaujančios grandies darbuotojų išėjimas iš darbo per 1 metus,</w:t>
            </w:r>
            <w:r w:rsidRPr="00A96E71">
              <w:rPr>
                <w:rFonts w:ascii="Times New Roman" w:eastAsia="Times New Roman" w:hAnsi="Times New Roman" w:cs="Times New Roman"/>
                <w:color w:val="000000"/>
                <w:sz w:val="24"/>
                <w:szCs w:val="24"/>
                <w:lang w:val="lt-LT"/>
              </w:rPr>
              <w:br/>
              <w:t>arba</w:t>
            </w:r>
            <w:r w:rsidRPr="00A96E71">
              <w:rPr>
                <w:rFonts w:ascii="Times New Roman" w:eastAsia="Times New Roman" w:hAnsi="Times New Roman" w:cs="Times New Roman"/>
                <w:color w:val="000000"/>
                <w:sz w:val="24"/>
                <w:szCs w:val="24"/>
                <w:lang w:val="lt-LT"/>
              </w:rPr>
              <w:br/>
              <w:t>fiksuojama didėjanti darbuotojų kaita (8-15 % per metus)</w:t>
            </w:r>
            <w:r w:rsidRPr="00A96E71">
              <w:rPr>
                <w:rFonts w:ascii="Times New Roman" w:eastAsia="Times New Roman" w:hAnsi="Times New Roman" w:cs="Times New Roman"/>
                <w:color w:val="000000"/>
                <w:sz w:val="24"/>
                <w:szCs w:val="24"/>
                <w:lang w:val="lt-LT"/>
              </w:rPr>
              <w:br/>
              <w:t>arba</w:t>
            </w:r>
            <w:r w:rsidRPr="00A96E71">
              <w:rPr>
                <w:rFonts w:ascii="Times New Roman" w:eastAsia="Times New Roman" w:hAnsi="Times New Roman" w:cs="Times New Roman"/>
                <w:color w:val="000000"/>
                <w:sz w:val="24"/>
                <w:szCs w:val="24"/>
                <w:lang w:val="lt-LT"/>
              </w:rPr>
              <w:br/>
              <w:t>Savo srities eksperto / autoriteto praradimas kartą per 3-4 metus</w:t>
            </w:r>
          </w:p>
        </w:tc>
        <w:tc>
          <w:tcPr>
            <w:tcW w:w="2693" w:type="dxa"/>
            <w:tcBorders>
              <w:top w:val="nil"/>
              <w:left w:val="nil"/>
              <w:bottom w:val="nil"/>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1 vadovaujančios grandies darbuotojų išėjimas iš darbo per 2 metus,</w:t>
            </w:r>
            <w:r w:rsidRPr="00A96E71">
              <w:rPr>
                <w:rFonts w:ascii="Times New Roman" w:eastAsia="Times New Roman" w:hAnsi="Times New Roman" w:cs="Times New Roman"/>
                <w:color w:val="000000"/>
                <w:sz w:val="24"/>
                <w:szCs w:val="24"/>
                <w:lang w:val="lt-LT"/>
              </w:rPr>
              <w:br/>
              <w:t>arba</w:t>
            </w:r>
            <w:r w:rsidRPr="00A96E71">
              <w:rPr>
                <w:rFonts w:ascii="Times New Roman" w:eastAsia="Times New Roman" w:hAnsi="Times New Roman" w:cs="Times New Roman"/>
                <w:color w:val="000000"/>
                <w:sz w:val="24"/>
                <w:szCs w:val="24"/>
                <w:lang w:val="lt-LT"/>
              </w:rPr>
              <w:br/>
              <w:t>Stebimas darbuotojų kaitos padidėjimas (4-7 % per metus)</w:t>
            </w:r>
            <w:r w:rsidRPr="00A96E71">
              <w:rPr>
                <w:rFonts w:ascii="Times New Roman" w:eastAsia="Times New Roman" w:hAnsi="Times New Roman" w:cs="Times New Roman"/>
                <w:color w:val="000000"/>
                <w:sz w:val="24"/>
                <w:szCs w:val="24"/>
                <w:lang w:val="lt-LT"/>
              </w:rPr>
              <w:br/>
              <w:t>arba</w:t>
            </w:r>
            <w:r w:rsidRPr="00A96E71">
              <w:rPr>
                <w:rFonts w:ascii="Times New Roman" w:eastAsia="Times New Roman" w:hAnsi="Times New Roman" w:cs="Times New Roman"/>
                <w:color w:val="000000"/>
                <w:sz w:val="24"/>
                <w:szCs w:val="24"/>
                <w:lang w:val="lt-LT"/>
              </w:rPr>
              <w:br/>
              <w:t>Savo srities eksperto / autoriteto praradimas kartą per 5 metus</w:t>
            </w:r>
          </w:p>
        </w:tc>
        <w:tc>
          <w:tcPr>
            <w:tcW w:w="2859" w:type="dxa"/>
            <w:tcBorders>
              <w:top w:val="nil"/>
              <w:left w:val="nil"/>
              <w:bottom w:val="nil"/>
              <w:right w:val="single" w:sz="8"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1 vadovaujančios grandies darbuotojo išėjimas iš darbo per 3 metus,</w:t>
            </w:r>
            <w:r w:rsidRPr="00A96E71">
              <w:rPr>
                <w:rFonts w:ascii="Times New Roman" w:eastAsia="Times New Roman" w:hAnsi="Times New Roman" w:cs="Times New Roman"/>
                <w:color w:val="000000"/>
                <w:sz w:val="24"/>
                <w:szCs w:val="24"/>
                <w:lang w:val="lt-LT"/>
              </w:rPr>
              <w:br/>
              <w:t>arba</w:t>
            </w:r>
            <w:r w:rsidRPr="00A96E71">
              <w:rPr>
                <w:rFonts w:ascii="Times New Roman" w:eastAsia="Times New Roman" w:hAnsi="Times New Roman" w:cs="Times New Roman"/>
                <w:color w:val="000000"/>
                <w:sz w:val="24"/>
                <w:szCs w:val="24"/>
                <w:lang w:val="lt-LT"/>
              </w:rPr>
              <w:br/>
              <w:t>Darbuotojų kaita iki 3% per metus</w:t>
            </w:r>
            <w:r w:rsidRPr="00A96E71">
              <w:rPr>
                <w:rFonts w:ascii="Times New Roman" w:eastAsia="Times New Roman" w:hAnsi="Times New Roman" w:cs="Times New Roman"/>
                <w:color w:val="000000"/>
                <w:sz w:val="24"/>
                <w:szCs w:val="24"/>
                <w:lang w:val="lt-LT"/>
              </w:rPr>
              <w:br/>
              <w:t>arba</w:t>
            </w:r>
            <w:r w:rsidRPr="00A96E71">
              <w:rPr>
                <w:rFonts w:ascii="Times New Roman" w:eastAsia="Times New Roman" w:hAnsi="Times New Roman" w:cs="Times New Roman"/>
                <w:color w:val="000000"/>
                <w:sz w:val="24"/>
                <w:szCs w:val="24"/>
                <w:lang w:val="lt-LT"/>
              </w:rPr>
              <w:br/>
              <w:t>Savo srities eksperto / autoriteto praradimas kartą per 6 metus</w:t>
            </w:r>
          </w:p>
        </w:tc>
      </w:tr>
      <w:tr w:rsidR="002B4B93" w:rsidRPr="00A96E71" w:rsidTr="00A96E71">
        <w:trPr>
          <w:trHeight w:val="300"/>
        </w:trPr>
        <w:tc>
          <w:tcPr>
            <w:tcW w:w="14316" w:type="dxa"/>
            <w:gridSpan w:val="5"/>
            <w:tcBorders>
              <w:top w:val="single" w:sz="8" w:space="0" w:color="000000"/>
              <w:left w:val="single" w:sz="8" w:space="0" w:color="000000"/>
              <w:bottom w:val="single" w:sz="8" w:space="0" w:color="000000"/>
              <w:right w:val="single" w:sz="8" w:space="0" w:color="000000"/>
            </w:tcBorders>
            <w:shd w:val="clear" w:color="auto" w:fill="F8CBAD"/>
            <w:vAlign w:val="bottom"/>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Galimi motyvacijos praradimai:</w:t>
            </w:r>
          </w:p>
        </w:tc>
      </w:tr>
      <w:tr w:rsidR="002B4B93" w:rsidRPr="00A96E71" w:rsidTr="00A96E71">
        <w:trPr>
          <w:trHeight w:val="3506"/>
        </w:trPr>
        <w:tc>
          <w:tcPr>
            <w:tcW w:w="3094" w:type="dxa"/>
            <w:tcBorders>
              <w:top w:val="nil"/>
              <w:left w:val="single" w:sz="8" w:space="0" w:color="000000"/>
              <w:bottom w:val="single" w:sz="8" w:space="0" w:color="000000"/>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Esminės ir labai plačiai paplitusios darbuotojų moralės ar kitos problemos (pvz., motyvacijos sistemos netaikymas, neetiško / nepagarbaus elgesio apraiškos ir kt.), reikšmingai demotyvuojančios kolektyvą, didinančios kompetencijų “nutekėjimą”,</w:t>
            </w:r>
            <w:r w:rsidRPr="00A96E71">
              <w:rPr>
                <w:rFonts w:ascii="Times New Roman" w:eastAsia="Times New Roman" w:hAnsi="Times New Roman" w:cs="Times New Roman"/>
                <w:color w:val="000000"/>
                <w:sz w:val="24"/>
                <w:szCs w:val="24"/>
                <w:lang w:val="lt-LT"/>
              </w:rPr>
              <w:br/>
              <w:t xml:space="preserve"> arba daugiau nei du kartus nustatytas ir plačiai paplitęs neigiamas darbo socioemocinės aplinkos (pasitenkinimu darbu ir jo sąlygomis) organizacijoje įvertinimas</w:t>
            </w:r>
          </w:p>
        </w:tc>
        <w:tc>
          <w:tcPr>
            <w:tcW w:w="2835" w:type="dxa"/>
            <w:tcBorders>
              <w:top w:val="nil"/>
              <w:left w:val="nil"/>
              <w:bottom w:val="single" w:sz="8" w:space="0" w:color="000000"/>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Nuosekliai augančios darbuotojų moralės ar kitos problemos (pvz., motyvacijos sistemos netaikymas, neetiško / nepagarbaus elgesio apraiškos ir kt.), reikšmingai demotyvuojančios dalį kolektyvo,</w:t>
            </w:r>
            <w:r w:rsidRPr="00A96E71">
              <w:rPr>
                <w:rFonts w:ascii="Times New Roman" w:eastAsia="Times New Roman" w:hAnsi="Times New Roman" w:cs="Times New Roman"/>
                <w:color w:val="000000"/>
                <w:sz w:val="24"/>
                <w:szCs w:val="24"/>
                <w:lang w:val="lt-LT"/>
              </w:rPr>
              <w:br/>
              <w:t xml:space="preserve"> arba pakartotinis ar plačiai išplitęs neigiamas darbo socioemocinės aplinkos (pasitenkinimu darbu ir jo sąlygomis) organizacijoje įvertinimas</w:t>
            </w:r>
          </w:p>
        </w:tc>
        <w:tc>
          <w:tcPr>
            <w:tcW w:w="2835" w:type="dxa"/>
            <w:tcBorders>
              <w:top w:val="nil"/>
              <w:left w:val="nil"/>
              <w:bottom w:val="single" w:sz="8" w:space="0" w:color="000000"/>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Stebimos darbuotojų moralės ar kitos problemos (pvz., motyvacijos sistemos tobulinimo poreikio ignoravimas ir kt.), reikšmingai demotyvuojančios dalį kolektyvo,</w:t>
            </w:r>
            <w:r w:rsidRPr="00A96E71">
              <w:rPr>
                <w:rFonts w:ascii="Times New Roman" w:eastAsia="Times New Roman" w:hAnsi="Times New Roman" w:cs="Times New Roman"/>
                <w:color w:val="000000"/>
                <w:sz w:val="24"/>
                <w:szCs w:val="24"/>
                <w:lang w:val="lt-LT"/>
              </w:rPr>
              <w:br/>
              <w:t xml:space="preserve"> arba pakartotinis ar plačiau plintantis neigiamas darbo socioemocinės aplinkos (pasitenkinimu darbu ir jo sąlygomis) organizacijoje įvertinimas</w:t>
            </w:r>
          </w:p>
        </w:tc>
        <w:tc>
          <w:tcPr>
            <w:tcW w:w="2693" w:type="dxa"/>
            <w:tcBorders>
              <w:top w:val="nil"/>
              <w:left w:val="nil"/>
              <w:bottom w:val="single" w:sz="8" w:space="0" w:color="000000"/>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Augantis darbuotojų nepasitenkinimo, motyvacijos trūkumo atvejų skaičius,</w:t>
            </w:r>
            <w:r w:rsidRPr="00A96E71">
              <w:rPr>
                <w:rFonts w:ascii="Times New Roman" w:eastAsia="Times New Roman" w:hAnsi="Times New Roman" w:cs="Times New Roman"/>
                <w:color w:val="000000"/>
                <w:sz w:val="24"/>
                <w:szCs w:val="24"/>
                <w:lang w:val="lt-LT"/>
              </w:rPr>
              <w:br/>
              <w:t xml:space="preserve"> arba stebimos (nustatytos) neigiamos socioemocinės darbo aplinkos (pasitenkinimu darbu ir jo sąlygomis) organizacijoje tendencijos</w:t>
            </w:r>
          </w:p>
        </w:tc>
        <w:tc>
          <w:tcPr>
            <w:tcW w:w="2859" w:type="dxa"/>
            <w:tcBorders>
              <w:top w:val="nil"/>
              <w:left w:val="nil"/>
              <w:bottom w:val="single" w:sz="8" w:space="0" w:color="000000"/>
              <w:right w:val="single" w:sz="8"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Pavieniai darbuotojų nepasitenkinimo, motyvacijos trūkumo atvejai, iš esmės neveikianys socioemocinės darbo aplinkos</w:t>
            </w:r>
          </w:p>
        </w:tc>
      </w:tr>
    </w:tbl>
    <w:tbl>
      <w:tblPr>
        <w:tblStyle w:val="a3"/>
        <w:tblW w:w="14317" w:type="dxa"/>
        <w:tblInd w:w="-10" w:type="dxa"/>
        <w:tblLayout w:type="fixed"/>
        <w:tblLook w:val="0400" w:firstRow="0" w:lastRow="0" w:firstColumn="0" w:lastColumn="0" w:noHBand="0" w:noVBand="1"/>
      </w:tblPr>
      <w:tblGrid>
        <w:gridCol w:w="3119"/>
        <w:gridCol w:w="2835"/>
        <w:gridCol w:w="2835"/>
        <w:gridCol w:w="2693"/>
        <w:gridCol w:w="2835"/>
      </w:tblGrid>
      <w:tr w:rsidR="002B4B93" w:rsidRPr="00A96E71" w:rsidTr="00A96E71">
        <w:trPr>
          <w:trHeight w:val="300"/>
        </w:trPr>
        <w:tc>
          <w:tcPr>
            <w:tcW w:w="14317" w:type="dxa"/>
            <w:gridSpan w:val="5"/>
            <w:tcBorders>
              <w:top w:val="nil"/>
              <w:left w:val="single" w:sz="8" w:space="0" w:color="000000"/>
              <w:bottom w:val="nil"/>
              <w:right w:val="single" w:sz="8" w:space="0" w:color="000000"/>
            </w:tcBorders>
            <w:shd w:val="clear" w:color="auto" w:fill="E7E6E6"/>
            <w:vAlign w:val="bottom"/>
          </w:tcPr>
          <w:p w:rsidR="002B4B93" w:rsidRP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TIKSLAS: TEISĖS AKTŲ (REIKALAVIMŲ) LAIKYMASIS</w:t>
            </w:r>
          </w:p>
        </w:tc>
      </w:tr>
      <w:tr w:rsidR="002B4B93" w:rsidRPr="00A96E71" w:rsidTr="00A96E71">
        <w:trPr>
          <w:trHeight w:val="300"/>
        </w:trPr>
        <w:tc>
          <w:tcPr>
            <w:tcW w:w="14317" w:type="dxa"/>
            <w:gridSpan w:val="5"/>
            <w:tcBorders>
              <w:top w:val="single" w:sz="8" w:space="0" w:color="000000"/>
              <w:left w:val="single" w:sz="8" w:space="0" w:color="000000"/>
              <w:bottom w:val="single" w:sz="8" w:space="0" w:color="000000"/>
              <w:right w:val="single" w:sz="8" w:space="0" w:color="000000"/>
            </w:tcBorders>
            <w:shd w:val="clear" w:color="auto" w:fill="F8CBAD"/>
            <w:vAlign w:val="bottom"/>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Galimas reikalavimų (norminio reglamentavimo) pažeidimas / nesilaikymas:</w:t>
            </w:r>
          </w:p>
        </w:tc>
      </w:tr>
      <w:tr w:rsidR="002B4B93" w:rsidRPr="00A96E71" w:rsidTr="00A96E71">
        <w:trPr>
          <w:trHeight w:val="2707"/>
        </w:trPr>
        <w:tc>
          <w:tcPr>
            <w:tcW w:w="3119" w:type="dxa"/>
            <w:tcBorders>
              <w:top w:val="nil"/>
              <w:left w:val="single" w:sz="8" w:space="0" w:color="000000"/>
              <w:bottom w:val="single" w:sz="8" w:space="0" w:color="000000"/>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lastRenderedPageBreak/>
              <w:t>Grubus / pakartotinis išorinių reikalavimų pažeidimas, reikšminga teisinė byla, turinti plataus masto neigiamą poveikį įstaigai, galintis turėti neigiamų finansinių ir reputacinių praradimų,</w:t>
            </w:r>
            <w:r w:rsidRPr="00A96E71">
              <w:rPr>
                <w:rFonts w:ascii="Times New Roman" w:eastAsia="Times New Roman" w:hAnsi="Times New Roman" w:cs="Times New Roman"/>
                <w:color w:val="000000"/>
                <w:sz w:val="24"/>
                <w:szCs w:val="24"/>
                <w:lang w:val="lt-LT"/>
              </w:rPr>
              <w:br/>
              <w:t>galintis sukelti neigiamų pasekmių (atsakomybės taikymą) įstaigos vadovui</w:t>
            </w:r>
          </w:p>
        </w:tc>
        <w:tc>
          <w:tcPr>
            <w:tcW w:w="2835" w:type="dxa"/>
            <w:tcBorders>
              <w:top w:val="nil"/>
              <w:left w:val="nil"/>
              <w:bottom w:val="single" w:sz="8" w:space="0" w:color="000000"/>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Reikšmingas išorinių reikalavimų pažeidimas, galintis turėti neigiamų finansinių ar reputacinių praradimų, galintis sukelti neigiamų pasekmių (atsakomybės taikymą) vadovaujantiems įstaigos darbuotojams (vidurinės grandies)</w:t>
            </w:r>
          </w:p>
        </w:tc>
        <w:tc>
          <w:tcPr>
            <w:tcW w:w="2835" w:type="dxa"/>
            <w:tcBorders>
              <w:top w:val="nil"/>
              <w:left w:val="nil"/>
              <w:bottom w:val="single" w:sz="8" w:space="0" w:color="000000"/>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Reikšmingas išorinių reikalavimų pažeidimas, kuris gali būti greitai ir nesudėtingai pašalintas, tačiau galintis sukelti neigiamų pasekmių (atsakomybės taikymą) už procesą atsakingiems darbuotojams, taip pat galintis sukelti trumpalaikių reputacinių praradimų</w:t>
            </w:r>
          </w:p>
        </w:tc>
        <w:tc>
          <w:tcPr>
            <w:tcW w:w="2693" w:type="dxa"/>
            <w:tcBorders>
              <w:top w:val="nil"/>
              <w:left w:val="nil"/>
              <w:bottom w:val="single" w:sz="8" w:space="0" w:color="000000"/>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Nereikšmingas išorinių / vidinių reikalavimų pažeidimas, kuris negali būti greitai ir nesudėtingai pašalintas,</w:t>
            </w:r>
            <w:r w:rsidRPr="00A96E71">
              <w:rPr>
                <w:rFonts w:ascii="Times New Roman" w:eastAsia="Times New Roman" w:hAnsi="Times New Roman" w:cs="Times New Roman"/>
                <w:color w:val="000000"/>
                <w:sz w:val="24"/>
                <w:szCs w:val="24"/>
                <w:lang w:val="lt-LT"/>
              </w:rPr>
              <w:br/>
              <w:t>galintis sukelti neigiamą kolegų požiūrį į už procesą atsakingus darbuotojus, tačiau reikšmingesnio poveikio ar reputacinių praradimų nesukeliantis</w:t>
            </w:r>
          </w:p>
        </w:tc>
        <w:tc>
          <w:tcPr>
            <w:tcW w:w="2835" w:type="dxa"/>
            <w:tcBorders>
              <w:top w:val="nil"/>
              <w:left w:val="nil"/>
              <w:bottom w:val="single" w:sz="8" w:space="0" w:color="000000"/>
              <w:right w:val="single" w:sz="8"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Nereikšmingas išorinių / vidinių reikalavimų pažeidimas, kuris gali būti greitai ir nesudėtingai pašalintas / nesukeliantis jokių reikšmingų pasekmių ar reputacinių praradimų</w:t>
            </w:r>
          </w:p>
        </w:tc>
      </w:tr>
      <w:tr w:rsidR="002B4B93" w:rsidRPr="00A96E71" w:rsidTr="00A96E71">
        <w:trPr>
          <w:trHeight w:val="300"/>
        </w:trPr>
        <w:tc>
          <w:tcPr>
            <w:tcW w:w="14317" w:type="dxa"/>
            <w:gridSpan w:val="5"/>
            <w:tcBorders>
              <w:top w:val="single" w:sz="8" w:space="0" w:color="000000"/>
              <w:left w:val="single" w:sz="8" w:space="0" w:color="000000"/>
              <w:bottom w:val="single" w:sz="8" w:space="0" w:color="000000"/>
              <w:right w:val="single" w:sz="8" w:space="0" w:color="000000"/>
            </w:tcBorders>
            <w:shd w:val="clear" w:color="auto" w:fill="F8CBAD"/>
            <w:vAlign w:val="bottom"/>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Galimos darbuotojų saugos ir sveikatos neatitiktys:</w:t>
            </w:r>
          </w:p>
        </w:tc>
      </w:tr>
      <w:tr w:rsidR="002B4B93" w:rsidRPr="00A96E71" w:rsidTr="00A66A8F">
        <w:trPr>
          <w:trHeight w:val="831"/>
        </w:trPr>
        <w:tc>
          <w:tcPr>
            <w:tcW w:w="3119" w:type="dxa"/>
            <w:tcBorders>
              <w:top w:val="nil"/>
              <w:left w:val="single" w:sz="8" w:space="0" w:color="000000"/>
              <w:bottom w:val="nil"/>
              <w:right w:val="single" w:sz="4" w:space="0" w:color="000000"/>
            </w:tcBorders>
            <w:shd w:val="clear" w:color="auto" w:fill="auto"/>
          </w:tcPr>
          <w:p w:rsid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Mirtinas nelaimingas atsitikimas, arba</w:t>
            </w:r>
          </w:p>
          <w:p w:rsid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Nustatytas profesinės ligos atvejis, arba</w:t>
            </w:r>
          </w:p>
          <w:p w:rsid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Keletas sunkių nelaimingų atsitikimų, arba</w:t>
            </w:r>
          </w:p>
          <w:p w:rsid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Itin prasta psichoemocinė aplinka, arba</w:t>
            </w:r>
          </w:p>
          <w:p w:rsid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Sistemingi skundai dėl netinkamų darbo sąlygų</w:t>
            </w:r>
            <w:r w:rsidR="00A96E71">
              <w:rPr>
                <w:rFonts w:ascii="Times New Roman" w:eastAsia="Times New Roman" w:hAnsi="Times New Roman" w:cs="Times New Roman"/>
                <w:color w:val="000000"/>
                <w:sz w:val="24"/>
                <w:szCs w:val="24"/>
                <w:lang w:val="lt-LT"/>
              </w:rPr>
              <w:t>, a</w:t>
            </w:r>
            <w:r w:rsidRPr="00A96E71">
              <w:rPr>
                <w:rFonts w:ascii="Times New Roman" w:eastAsia="Times New Roman" w:hAnsi="Times New Roman" w:cs="Times New Roman"/>
                <w:color w:val="000000"/>
                <w:sz w:val="24"/>
                <w:szCs w:val="24"/>
                <w:lang w:val="lt-LT"/>
              </w:rPr>
              <w:t>rba</w:t>
            </w:r>
          </w:p>
          <w:p w:rsidR="002B4B93" w:rsidRP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 xml:space="preserve">situacijos, galinčios įtakoti eksponentiškai ir sistemingai augantį užkrečiamos ligos atvejų fiksavimą įstaigoje, besiplečiantį greitai, nerandamas aiškiai lokalizuotas užsikrėtimų šaltinis įstaigoje, kai stebimi greiti ir sistemingi, aiškias sąsajas su personalo užsikrėtimais turintys, pacientų užsikrėtimų atvejai, tiek personalo, tiek pacientų </w:t>
            </w:r>
            <w:r w:rsidRPr="00A96E71">
              <w:rPr>
                <w:rFonts w:ascii="Times New Roman" w:eastAsia="Times New Roman" w:hAnsi="Times New Roman" w:cs="Times New Roman"/>
                <w:color w:val="000000"/>
                <w:sz w:val="24"/>
                <w:szCs w:val="24"/>
                <w:lang w:val="lt-LT"/>
              </w:rPr>
              <w:lastRenderedPageBreak/>
              <w:t>užsikrėtimų atvejai nebevaldomi</w:t>
            </w:r>
          </w:p>
        </w:tc>
        <w:tc>
          <w:tcPr>
            <w:tcW w:w="2835" w:type="dxa"/>
            <w:tcBorders>
              <w:top w:val="nil"/>
              <w:left w:val="nil"/>
              <w:bottom w:val="nil"/>
              <w:right w:val="single" w:sz="4" w:space="0" w:color="000000"/>
            </w:tcBorders>
            <w:shd w:val="clear" w:color="auto" w:fill="auto"/>
          </w:tcPr>
          <w:p w:rsid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lastRenderedPageBreak/>
              <w:t>Sunkus nelaimingas atsitikimas, arba</w:t>
            </w:r>
          </w:p>
          <w:p w:rsid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Nuolatos pasikartojantys lengvi nelaimingi atsitikimai, arba</w:t>
            </w:r>
          </w:p>
          <w:p w:rsid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Nepatenkinama psichoemocinė aplinka, arba</w:t>
            </w:r>
          </w:p>
          <w:p w:rsid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Gausėjantys skundai dėl netinkamų darbo sąlygų</w:t>
            </w:r>
            <w:r w:rsidRPr="00A96E71">
              <w:rPr>
                <w:rFonts w:ascii="Times New Roman" w:eastAsia="Times New Roman" w:hAnsi="Times New Roman" w:cs="Times New Roman"/>
                <w:color w:val="000000"/>
                <w:sz w:val="24"/>
                <w:szCs w:val="24"/>
                <w:lang w:val="lt-LT"/>
              </w:rPr>
              <w:br/>
              <w:t>arba</w:t>
            </w:r>
          </w:p>
          <w:p w:rsidR="002B4B93" w:rsidRP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 xml:space="preserve">situacijos, galinčios įtakoti nuosekliai ir sistemingai augantį užkrečiamos ligos atvejų fiksavimą įstaigoje, besiplečiantį iš aiškiai lokalizuoto užsikrėtimų šaltinio (konkretaus padalinio) įstaigoje, kai stebimi ir sistemingi, aiškias sąsajas su personalo užsikrėtimais turintys, pacientų užsikrėtimų </w:t>
            </w:r>
            <w:r w:rsidRPr="00A96E71">
              <w:rPr>
                <w:rFonts w:ascii="Times New Roman" w:eastAsia="Times New Roman" w:hAnsi="Times New Roman" w:cs="Times New Roman"/>
                <w:color w:val="000000"/>
                <w:sz w:val="24"/>
                <w:szCs w:val="24"/>
                <w:lang w:val="lt-LT"/>
              </w:rPr>
              <w:lastRenderedPageBreak/>
              <w:t>atvejai, tiek personalo, tiek pacientų užsikrėtimų atvejai sunkiai valdomi</w:t>
            </w:r>
          </w:p>
        </w:tc>
        <w:tc>
          <w:tcPr>
            <w:tcW w:w="2835" w:type="dxa"/>
            <w:tcBorders>
              <w:top w:val="nil"/>
              <w:left w:val="nil"/>
              <w:bottom w:val="nil"/>
              <w:right w:val="single" w:sz="4" w:space="0" w:color="000000"/>
            </w:tcBorders>
            <w:shd w:val="clear" w:color="auto" w:fill="auto"/>
          </w:tcPr>
          <w:p w:rsid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lastRenderedPageBreak/>
              <w:t>Keli, pavieniai lengvi nelaimingi atsitikimai, arba</w:t>
            </w:r>
          </w:p>
          <w:p w:rsid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Didelis darbuotojų sergamumo lygis (pvz., vidutiniškai 2 sav. per metus vienam darbuotojui)</w:t>
            </w:r>
          </w:p>
          <w:p w:rsid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Dalis darbuotojų dirba nepatenkintomis psichoemocinės aplinkos sąlygomis, arba</w:t>
            </w:r>
          </w:p>
          <w:p w:rsid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Skundai dėl netinkamų darbo sąlygų</w:t>
            </w:r>
            <w:r w:rsidRPr="00A96E71">
              <w:rPr>
                <w:rFonts w:ascii="Times New Roman" w:eastAsia="Times New Roman" w:hAnsi="Times New Roman" w:cs="Times New Roman"/>
                <w:color w:val="000000"/>
                <w:sz w:val="24"/>
                <w:szCs w:val="24"/>
                <w:lang w:val="lt-LT"/>
              </w:rPr>
              <w:br/>
              <w:t>arba</w:t>
            </w:r>
          </w:p>
          <w:p w:rsidR="002B4B93" w:rsidRPr="00A96E71" w:rsidRDefault="006D2D70" w:rsidP="00A66A8F">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situacijos, galinčios įtakoti aktyviau didėjantį užkrečiamos ligos atvejų fiksavimą įstaigoje, o ypač aiškiai lokalizuome įstaigos padalinyje, kai stebimi ir pacientų užsikrėtimų atvejai,</w:t>
            </w:r>
            <w:r w:rsidR="00A66A8F">
              <w:rPr>
                <w:rFonts w:ascii="Times New Roman" w:eastAsia="Times New Roman" w:hAnsi="Times New Roman" w:cs="Times New Roman"/>
                <w:color w:val="000000"/>
                <w:sz w:val="24"/>
                <w:szCs w:val="24"/>
                <w:lang w:val="lt-LT"/>
              </w:rPr>
              <w:t xml:space="preserve"> </w:t>
            </w:r>
            <w:r w:rsidRPr="00A96E71">
              <w:rPr>
                <w:rFonts w:ascii="Times New Roman" w:eastAsia="Times New Roman" w:hAnsi="Times New Roman" w:cs="Times New Roman"/>
                <w:color w:val="000000"/>
                <w:sz w:val="24"/>
                <w:szCs w:val="24"/>
                <w:lang w:val="lt-LT"/>
              </w:rPr>
              <w:t xml:space="preserve">tiek personalo, tiek pacientų </w:t>
            </w:r>
            <w:r w:rsidRPr="00A96E71">
              <w:rPr>
                <w:rFonts w:ascii="Times New Roman" w:eastAsia="Times New Roman" w:hAnsi="Times New Roman" w:cs="Times New Roman"/>
                <w:color w:val="000000"/>
                <w:sz w:val="24"/>
                <w:szCs w:val="24"/>
                <w:lang w:val="lt-LT"/>
              </w:rPr>
              <w:lastRenderedPageBreak/>
              <w:t>užsikrėtimų atvejai valdomi</w:t>
            </w:r>
          </w:p>
        </w:tc>
        <w:tc>
          <w:tcPr>
            <w:tcW w:w="2693" w:type="dxa"/>
            <w:tcBorders>
              <w:top w:val="nil"/>
              <w:left w:val="nil"/>
              <w:bottom w:val="nil"/>
              <w:right w:val="single" w:sz="4" w:space="0" w:color="000000"/>
            </w:tcBorders>
            <w:shd w:val="clear" w:color="auto" w:fill="auto"/>
          </w:tcPr>
          <w:p w:rsidR="00A66A8F" w:rsidRDefault="006D2D70" w:rsidP="00A66A8F">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lastRenderedPageBreak/>
              <w:t>Vidutinis darbuotojų sergamumo lygis, arba</w:t>
            </w:r>
          </w:p>
          <w:p w:rsidR="00A66A8F" w:rsidRDefault="006D2D70" w:rsidP="00A66A8F">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Nuolatiniai darbuotojų nusiskundimai dėl darbo sąlygų saugumo ir darbo vietų ergonomikos</w:t>
            </w:r>
          </w:p>
          <w:p w:rsidR="00A66A8F" w:rsidRDefault="006D2D70" w:rsidP="00A66A8F">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Pasitaiko pavienių nusiskundimų psichoemocinės aplinkos sąlygomis, arba</w:t>
            </w:r>
          </w:p>
          <w:p w:rsidR="00A66A8F" w:rsidRDefault="006D2D70" w:rsidP="00A66A8F">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sz w:val="24"/>
                <w:szCs w:val="24"/>
                <w:lang w:val="lt-LT"/>
              </w:rPr>
              <w:t>Pavieniai</w:t>
            </w:r>
            <w:r w:rsidRPr="00A96E71">
              <w:rPr>
                <w:rFonts w:ascii="Times New Roman" w:eastAsia="Times New Roman" w:hAnsi="Times New Roman" w:cs="Times New Roman"/>
                <w:color w:val="000000"/>
                <w:sz w:val="24"/>
                <w:szCs w:val="24"/>
                <w:lang w:val="lt-LT"/>
              </w:rPr>
              <w:t xml:space="preserve"> pastebėj</w:t>
            </w:r>
            <w:r w:rsidR="00A66A8F">
              <w:rPr>
                <w:rFonts w:ascii="Times New Roman" w:eastAsia="Times New Roman" w:hAnsi="Times New Roman" w:cs="Times New Roman"/>
                <w:color w:val="000000"/>
                <w:sz w:val="24"/>
                <w:szCs w:val="24"/>
                <w:lang w:val="lt-LT"/>
              </w:rPr>
              <w:t xml:space="preserve">imai dėl netinkamų darbo sąlygų, </w:t>
            </w:r>
            <w:r w:rsidRPr="00A96E71">
              <w:rPr>
                <w:rFonts w:ascii="Times New Roman" w:eastAsia="Times New Roman" w:hAnsi="Times New Roman" w:cs="Times New Roman"/>
                <w:color w:val="000000"/>
                <w:sz w:val="24"/>
                <w:szCs w:val="24"/>
                <w:lang w:val="lt-LT"/>
              </w:rPr>
              <w:t>arba</w:t>
            </w:r>
          </w:p>
          <w:p w:rsidR="002B4B93" w:rsidRPr="00A96E71" w:rsidRDefault="006D2D70" w:rsidP="00A66A8F">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situacijos, galinčios įtakoti nežymiai didėjantį užkrečiamos ligos atvejų fiksavimą įstaigoje, kai stebimi nežymūs pacientų užsikrėtimų atvejai, tiek personalo, tiek pacientų užsikrėtimų atvejai lengvai valdomi</w:t>
            </w:r>
          </w:p>
        </w:tc>
        <w:tc>
          <w:tcPr>
            <w:tcW w:w="2835" w:type="dxa"/>
            <w:tcBorders>
              <w:top w:val="nil"/>
              <w:left w:val="nil"/>
              <w:bottom w:val="nil"/>
              <w:right w:val="single" w:sz="8" w:space="0" w:color="000000"/>
            </w:tcBorders>
            <w:shd w:val="clear" w:color="auto" w:fill="auto"/>
          </w:tcPr>
          <w:p w:rsidR="00A66A8F" w:rsidRDefault="006D2D70" w:rsidP="00A66A8F">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Pavieniai darbuotojų nusiskundimai dėl darbo sąlygų saugumo ir darbo vietų ergonomikos</w:t>
            </w:r>
          </w:p>
          <w:p w:rsidR="00A66A8F" w:rsidRDefault="00A66A8F" w:rsidP="00A66A8F">
            <w:pPr>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a</w:t>
            </w:r>
            <w:r w:rsidR="006D2D70" w:rsidRPr="00A96E71">
              <w:rPr>
                <w:rFonts w:ascii="Times New Roman" w:eastAsia="Times New Roman" w:hAnsi="Times New Roman" w:cs="Times New Roman"/>
                <w:color w:val="000000"/>
                <w:sz w:val="24"/>
                <w:szCs w:val="24"/>
                <w:lang w:val="lt-LT"/>
              </w:rPr>
              <w:t>rba</w:t>
            </w:r>
          </w:p>
          <w:p w:rsidR="002B4B93" w:rsidRPr="00A96E71" w:rsidRDefault="006D2D70" w:rsidP="00A66A8F">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situacijos, galinčios įtakoti pavienius užkrečiamos ligos atvejus įstaigoje, kai stebimi pavieniai (neturintys sistemiškumo požymių) pacientų užsikrėtimų atvejai, užsikrėtimų atvejai visiškai valdomi</w:t>
            </w:r>
          </w:p>
        </w:tc>
      </w:tr>
      <w:tr w:rsidR="002B4B93" w:rsidRPr="00A96E71" w:rsidTr="00A96E71">
        <w:trPr>
          <w:trHeight w:val="300"/>
        </w:trPr>
        <w:tc>
          <w:tcPr>
            <w:tcW w:w="14317" w:type="dxa"/>
            <w:gridSpan w:val="5"/>
            <w:tcBorders>
              <w:top w:val="single" w:sz="8" w:space="0" w:color="000000"/>
              <w:left w:val="single" w:sz="8" w:space="0" w:color="000000"/>
              <w:bottom w:val="single" w:sz="8" w:space="0" w:color="000000"/>
              <w:right w:val="single" w:sz="8" w:space="0" w:color="000000"/>
            </w:tcBorders>
            <w:shd w:val="clear" w:color="auto" w:fill="F8CBAD"/>
            <w:vAlign w:val="bottom"/>
          </w:tcPr>
          <w:p w:rsidR="002B4B93" w:rsidRPr="00A96E71" w:rsidRDefault="00A96E71"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Nuoseklus algoritmo</w:t>
            </w:r>
            <w:r w:rsidR="006D2D70" w:rsidRPr="00A96E71">
              <w:rPr>
                <w:rFonts w:ascii="Times New Roman" w:eastAsia="Times New Roman" w:hAnsi="Times New Roman" w:cs="Times New Roman"/>
                <w:color w:val="000000"/>
                <w:sz w:val="24"/>
                <w:szCs w:val="24"/>
                <w:lang w:val="lt-LT"/>
              </w:rPr>
              <w:t xml:space="preserve"> taikymas:</w:t>
            </w:r>
          </w:p>
        </w:tc>
      </w:tr>
      <w:tr w:rsidR="002B4B93" w:rsidRPr="00A96E71" w:rsidTr="00A96E71">
        <w:trPr>
          <w:trHeight w:val="2804"/>
        </w:trPr>
        <w:tc>
          <w:tcPr>
            <w:tcW w:w="3119" w:type="dxa"/>
            <w:tcBorders>
              <w:top w:val="nil"/>
              <w:left w:val="single" w:sz="8" w:space="0" w:color="000000"/>
              <w:bottom w:val="nil"/>
              <w:right w:val="single" w:sz="4" w:space="0" w:color="000000"/>
            </w:tcBorders>
            <w:shd w:val="clear" w:color="auto" w:fill="auto"/>
          </w:tcPr>
          <w:p w:rsidR="002B4B93" w:rsidRP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Reikšmingi veiksmų ir jų fiksavimo įprastos praktikos ar nustatyto algoritmo laikymosi trūkumai, galimai turintys tyčinio nustatytos tvarkos nesilaikymo požymių, kuriuos pašalinti sudėtinga net pritaikius kitas (papildomas) įrodinėjimo priemones, kadangi lieka reikšmingų abejonių dėl suteiktų paslaugų kokybės ir tinkamumo</w:t>
            </w:r>
          </w:p>
        </w:tc>
        <w:tc>
          <w:tcPr>
            <w:tcW w:w="2835" w:type="dxa"/>
            <w:tcBorders>
              <w:top w:val="nil"/>
              <w:left w:val="nil"/>
              <w:bottom w:val="nil"/>
              <w:right w:val="single" w:sz="4" w:space="0" w:color="000000"/>
            </w:tcBorders>
            <w:shd w:val="clear" w:color="auto" w:fill="auto"/>
          </w:tcPr>
          <w:p w:rsidR="002B4B93" w:rsidRP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Reikšmingesni veiksmų ir jų fiksavimo įprastos praktikos ar nustatyto algoritmo laikymosi trūkumai, kuriuos pašalinti sudėtinga pritaikius kitas (papildomas) įrodinėjimo priemonęs, kadangi neišsklaidomos visos abejonės dėl suteiktų paslaugų kokybės ir tinkamumo</w:t>
            </w:r>
          </w:p>
        </w:tc>
        <w:tc>
          <w:tcPr>
            <w:tcW w:w="2835" w:type="dxa"/>
            <w:tcBorders>
              <w:top w:val="nil"/>
              <w:left w:val="nil"/>
              <w:bottom w:val="nil"/>
              <w:right w:val="single" w:sz="4" w:space="0" w:color="000000"/>
            </w:tcBorders>
            <w:shd w:val="clear" w:color="auto" w:fill="auto"/>
          </w:tcPr>
          <w:p w:rsidR="002B4B93" w:rsidRP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Nedideli bet dažniau pasitaikantys veiksmų ir jų fiksavimo įprastos praktikos ar nustatyto algoritmo laikymosi trūkumai, kurie gali būti pašalinami pritaikius keletą kitų (papildomų) įrodinėjimo priemonių, patvirtinančių suteiktų paslaugų kokybę ir tinkamumą</w:t>
            </w:r>
          </w:p>
        </w:tc>
        <w:tc>
          <w:tcPr>
            <w:tcW w:w="2693" w:type="dxa"/>
            <w:tcBorders>
              <w:top w:val="nil"/>
              <w:left w:val="nil"/>
              <w:bottom w:val="nil"/>
              <w:right w:val="single" w:sz="4" w:space="0" w:color="000000"/>
            </w:tcBorders>
            <w:shd w:val="clear" w:color="auto" w:fill="auto"/>
          </w:tcPr>
          <w:p w:rsidR="002B4B93" w:rsidRP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Nežymūs veiksmų ir jų fiksavimo įprastos praktikos ar nustatyto algoritmo laikymosi trūkumai, kurie gali būti pašalinami pritaikius kitą (papildomą) įrodinėjimo priemonę, patvirtinančią suteiktų paslaugų kokybę ir tinkamumą</w:t>
            </w:r>
          </w:p>
        </w:tc>
        <w:tc>
          <w:tcPr>
            <w:tcW w:w="2835" w:type="dxa"/>
            <w:tcBorders>
              <w:top w:val="nil"/>
              <w:left w:val="nil"/>
              <w:bottom w:val="nil"/>
              <w:right w:val="single" w:sz="8" w:space="0" w:color="000000"/>
            </w:tcBorders>
            <w:shd w:val="clear" w:color="auto" w:fill="auto"/>
          </w:tcPr>
          <w:p w:rsidR="002B4B93" w:rsidRP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Nereikšmingi veiksmų ir jų fiksavimo įprastos praktikos ar nustatyto algoritmo laikymosi trūkumai, netrukdantys objektyviai nustatyti paslaugų teikimo kokybės ir tinkamumo</w:t>
            </w:r>
          </w:p>
        </w:tc>
      </w:tr>
      <w:tr w:rsidR="002B4B93" w:rsidRPr="00A96E71" w:rsidTr="00A96E71">
        <w:trPr>
          <w:trHeight w:val="300"/>
        </w:trPr>
        <w:tc>
          <w:tcPr>
            <w:tcW w:w="14317" w:type="dxa"/>
            <w:gridSpan w:val="5"/>
            <w:tcBorders>
              <w:top w:val="single" w:sz="8" w:space="0" w:color="000000"/>
              <w:left w:val="single" w:sz="8" w:space="0" w:color="000000"/>
              <w:bottom w:val="single" w:sz="8" w:space="0" w:color="000000"/>
              <w:right w:val="single" w:sz="8" w:space="0" w:color="000000"/>
            </w:tcBorders>
            <w:shd w:val="clear" w:color="auto" w:fill="F8CBAD"/>
            <w:vAlign w:val="bottom"/>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Galimi gyventojų saugos ir sveikatos nepageidaujami įvykiai (priemonių taikymo proporcingumo klausimas):</w:t>
            </w:r>
          </w:p>
        </w:tc>
      </w:tr>
      <w:tr w:rsidR="002B4B93" w:rsidRPr="00A96E71" w:rsidTr="00A96E71">
        <w:trPr>
          <w:trHeight w:val="3242"/>
        </w:trPr>
        <w:tc>
          <w:tcPr>
            <w:tcW w:w="3119" w:type="dxa"/>
            <w:tcBorders>
              <w:top w:val="nil"/>
              <w:left w:val="single" w:sz="8" w:space="0" w:color="000000"/>
              <w:bottom w:val="single" w:sz="8" w:space="0" w:color="000000"/>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 xml:space="preserve">Proporcingų priemonių taikymo liekamieji reiškiniai, keliantys didelį nepasitenkinimą artimiesiems ar gyventojui po ūmios būklės, imamasi aktyvių priemonių teisinėmis priemonėmis (teisinėse </w:t>
            </w:r>
            <w:r w:rsidRPr="00A96E71">
              <w:rPr>
                <w:rFonts w:ascii="Times New Roman" w:eastAsia="Times New Roman" w:hAnsi="Times New Roman" w:cs="Times New Roman"/>
                <w:sz w:val="24"/>
                <w:szCs w:val="24"/>
                <w:lang w:val="lt-LT"/>
              </w:rPr>
              <w:t>institucijose</w:t>
            </w:r>
            <w:r w:rsidRPr="00A96E71">
              <w:rPr>
                <w:rFonts w:ascii="Times New Roman" w:eastAsia="Times New Roman" w:hAnsi="Times New Roman" w:cs="Times New Roman"/>
                <w:color w:val="000000"/>
                <w:sz w:val="24"/>
                <w:szCs w:val="24"/>
                <w:lang w:val="lt-LT"/>
              </w:rPr>
              <w:t>) sprendžiant klausimą dėl taikytų priemonių proporcingumo, kreipiamasi į žiniasklaidą, plačiai keliamos abejonės įstaigos darbuotojų kompetencija ir įgaliojimų viršijimu</w:t>
            </w:r>
          </w:p>
        </w:tc>
        <w:tc>
          <w:tcPr>
            <w:tcW w:w="2835" w:type="dxa"/>
            <w:tcBorders>
              <w:top w:val="nil"/>
              <w:left w:val="nil"/>
              <w:bottom w:val="single" w:sz="8" w:space="0" w:color="000000"/>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Proporcingų priemonių taikymo liekamieji reiškiniai, keliantys nepasitenkinimą artimiesiems ar gyventojui po ūmios būklės, imamasi aktyvių priemonių kontroliuojančiame subjekte sprendžiant klausimą dėl taikytų priemonių proporcingumo ar kreipiantis į žiniasklaidą</w:t>
            </w:r>
          </w:p>
        </w:tc>
        <w:tc>
          <w:tcPr>
            <w:tcW w:w="2835" w:type="dxa"/>
            <w:tcBorders>
              <w:top w:val="nil"/>
              <w:left w:val="nil"/>
              <w:bottom w:val="single" w:sz="8" w:space="0" w:color="000000"/>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Proporcingų priemonių taikymo liekamieji reiškiniai, keliantys nepasitenkinimą artimiesiems ar gyventojui po ūmios būklės, imamasi aktyvesnių priemonių įstaigos viduje sprendžiant klausimą dėl taikytų priemonių proporcingumo (teikiami periodiniai rašytiniai paklausimai)</w:t>
            </w:r>
          </w:p>
        </w:tc>
        <w:tc>
          <w:tcPr>
            <w:tcW w:w="2693" w:type="dxa"/>
            <w:tcBorders>
              <w:top w:val="nil"/>
              <w:left w:val="nil"/>
              <w:bottom w:val="single" w:sz="8" w:space="0" w:color="000000"/>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Proporcingų priemonių taikymo liekamieji reiškiniai, keliantys susierzinimą artimiesiems ar gyventojui po ūmios būklės ir įtakojantys rašytinių paklausimų gavimą</w:t>
            </w:r>
          </w:p>
        </w:tc>
        <w:tc>
          <w:tcPr>
            <w:tcW w:w="2835" w:type="dxa"/>
            <w:tcBorders>
              <w:top w:val="nil"/>
              <w:left w:val="nil"/>
              <w:bottom w:val="single" w:sz="8" w:space="0" w:color="000000"/>
              <w:right w:val="single" w:sz="8"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Proporcingų priemonių taikymo liekamieji reiškiniai, galintys kelti klausimų artimiesiems ar gyventojui po ūmios būklės</w:t>
            </w:r>
          </w:p>
        </w:tc>
      </w:tr>
    </w:tbl>
    <w:tbl>
      <w:tblPr>
        <w:tblStyle w:val="a4"/>
        <w:tblW w:w="14317" w:type="dxa"/>
        <w:tblInd w:w="-10" w:type="dxa"/>
        <w:tblLayout w:type="fixed"/>
        <w:tblLook w:val="0400" w:firstRow="0" w:lastRow="0" w:firstColumn="0" w:lastColumn="0" w:noHBand="0" w:noVBand="1"/>
      </w:tblPr>
      <w:tblGrid>
        <w:gridCol w:w="3119"/>
        <w:gridCol w:w="2835"/>
        <w:gridCol w:w="2835"/>
        <w:gridCol w:w="2693"/>
        <w:gridCol w:w="2835"/>
      </w:tblGrid>
      <w:tr w:rsidR="002B4B93" w:rsidRPr="00A96E71" w:rsidTr="00A96E71">
        <w:trPr>
          <w:trHeight w:val="300"/>
        </w:trPr>
        <w:tc>
          <w:tcPr>
            <w:tcW w:w="14317" w:type="dxa"/>
            <w:gridSpan w:val="5"/>
            <w:tcBorders>
              <w:top w:val="nil"/>
              <w:left w:val="single" w:sz="8" w:space="0" w:color="000000"/>
              <w:bottom w:val="nil"/>
              <w:right w:val="single" w:sz="8" w:space="0" w:color="000000"/>
            </w:tcBorders>
            <w:shd w:val="clear" w:color="auto" w:fill="E7E6E6"/>
            <w:vAlign w:val="bottom"/>
          </w:tcPr>
          <w:p w:rsidR="002B4B93" w:rsidRP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 xml:space="preserve">TIKSLAS: VEIKLOS PLANŲ VYKDYMAS, VEIKLOS TIKSLŲ SIEKIMAS </w:t>
            </w:r>
          </w:p>
        </w:tc>
      </w:tr>
      <w:tr w:rsidR="002B4B93" w:rsidRPr="00A96E71" w:rsidTr="00A96E71">
        <w:trPr>
          <w:trHeight w:val="300"/>
        </w:trPr>
        <w:tc>
          <w:tcPr>
            <w:tcW w:w="14317" w:type="dxa"/>
            <w:gridSpan w:val="5"/>
            <w:tcBorders>
              <w:top w:val="single" w:sz="8" w:space="0" w:color="000000"/>
              <w:left w:val="single" w:sz="8" w:space="0" w:color="000000"/>
              <w:bottom w:val="single" w:sz="8" w:space="0" w:color="000000"/>
              <w:right w:val="single" w:sz="8" w:space="0" w:color="000000"/>
            </w:tcBorders>
            <w:shd w:val="clear" w:color="auto" w:fill="F8CBAD"/>
            <w:vAlign w:val="bottom"/>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Galimas strategijos, veiklos planų neįgyvendinimas, nustatytų rodiklių nepasiekimas:</w:t>
            </w:r>
          </w:p>
        </w:tc>
      </w:tr>
      <w:tr w:rsidR="00A96E71" w:rsidRPr="00A96E71" w:rsidTr="00A96E71">
        <w:trPr>
          <w:trHeight w:val="3218"/>
        </w:trPr>
        <w:tc>
          <w:tcPr>
            <w:tcW w:w="3119" w:type="dxa"/>
            <w:tcBorders>
              <w:top w:val="nil"/>
              <w:left w:val="single" w:sz="8" w:space="0" w:color="000000"/>
              <w:bottom w:val="single" w:sz="8" w:space="0" w:color="000000"/>
              <w:right w:val="single" w:sz="4" w:space="0" w:color="000000"/>
            </w:tcBorders>
            <w:shd w:val="clear" w:color="auto" w:fill="auto"/>
          </w:tcPr>
          <w:p w:rsidR="00A96E71" w:rsidRPr="00A96E71" w:rsidRDefault="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lastRenderedPageBreak/>
              <w:t>Nesugebėjimas įgyvendinti strateginių uždavinių, kitų institucijų nustatytų prioritetų ar svarbiausių funkcijų, organizacijos išlikimo klausimas, arba</w:t>
            </w:r>
            <w:r w:rsidRPr="00A96E71">
              <w:rPr>
                <w:rFonts w:ascii="Times New Roman" w:eastAsia="Times New Roman" w:hAnsi="Times New Roman" w:cs="Times New Roman"/>
                <w:color w:val="000000"/>
                <w:sz w:val="24"/>
                <w:szCs w:val="24"/>
                <w:lang w:val="lt-LT"/>
              </w:rPr>
              <w:br/>
              <w:t>Nesugebėjimas pasiekti &gt;20% nustatytų rodiklių (efekto, rezultato, produkto, proceso/indėlio vertinimo kriterijų), arba</w:t>
            </w:r>
            <w:r w:rsidRPr="00A96E71">
              <w:rPr>
                <w:rFonts w:ascii="Times New Roman" w:eastAsia="Times New Roman" w:hAnsi="Times New Roman" w:cs="Times New Roman"/>
                <w:color w:val="000000"/>
                <w:sz w:val="24"/>
                <w:szCs w:val="24"/>
                <w:lang w:val="lt-LT"/>
              </w:rPr>
              <w:br/>
              <w:t>Nesugebėjimas įgyvendinti &gt;20% metinio veiklos plano (suplanuotų procesų/veiksmų)</w:t>
            </w:r>
          </w:p>
        </w:tc>
        <w:tc>
          <w:tcPr>
            <w:tcW w:w="2835" w:type="dxa"/>
            <w:tcBorders>
              <w:top w:val="nil"/>
              <w:left w:val="nil"/>
              <w:bottom w:val="single" w:sz="8" w:space="0" w:color="000000"/>
              <w:right w:val="single" w:sz="4" w:space="0" w:color="000000"/>
            </w:tcBorders>
            <w:shd w:val="clear" w:color="auto" w:fill="auto"/>
          </w:tcPr>
          <w:p w:rsidR="00A96E71" w:rsidRPr="00A96E71" w:rsidRDefault="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Reikšmingas poveikis organizacijos strategijai, kitų institucijų nustatytiems prioritetams , arba</w:t>
            </w:r>
            <w:r w:rsidRPr="00A96E71">
              <w:rPr>
                <w:rFonts w:ascii="Times New Roman" w:eastAsia="Times New Roman" w:hAnsi="Times New Roman" w:cs="Times New Roman"/>
                <w:color w:val="000000"/>
                <w:sz w:val="24"/>
                <w:szCs w:val="24"/>
                <w:lang w:val="lt-LT"/>
              </w:rPr>
              <w:br/>
              <w:t>Nesugebėjimas pasiekti (10-20%) nustatytų rodiklių (efekto, rezultato, produkto, proceso/indėlio vertinimo kriterijų), arba</w:t>
            </w:r>
            <w:r w:rsidRPr="00A96E71">
              <w:rPr>
                <w:rFonts w:ascii="Times New Roman" w:eastAsia="Times New Roman" w:hAnsi="Times New Roman" w:cs="Times New Roman"/>
                <w:color w:val="000000"/>
                <w:sz w:val="24"/>
                <w:szCs w:val="24"/>
                <w:lang w:val="lt-LT"/>
              </w:rPr>
              <w:br/>
              <w:t>Nesugebėjimas įgyvendinti (10- 20%) metinio veiklos plano (suplanuotų procesų/veiksmų)</w:t>
            </w:r>
          </w:p>
        </w:tc>
        <w:tc>
          <w:tcPr>
            <w:tcW w:w="2835" w:type="dxa"/>
            <w:tcBorders>
              <w:top w:val="nil"/>
              <w:left w:val="nil"/>
              <w:bottom w:val="single" w:sz="8" w:space="0" w:color="000000"/>
              <w:right w:val="single" w:sz="4" w:space="0" w:color="000000"/>
            </w:tcBorders>
            <w:shd w:val="clear" w:color="auto" w:fill="auto"/>
          </w:tcPr>
          <w:p w:rsidR="00A96E71" w:rsidRPr="00A96E71" w:rsidRDefault="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Ribotas poveikis organizacijos veiklos strategijai, kitų institucijų nustatytiems prioritetams, arba</w:t>
            </w:r>
            <w:r w:rsidRPr="00A96E71">
              <w:rPr>
                <w:rFonts w:ascii="Times New Roman" w:eastAsia="Times New Roman" w:hAnsi="Times New Roman" w:cs="Times New Roman"/>
                <w:color w:val="000000"/>
                <w:sz w:val="24"/>
                <w:szCs w:val="24"/>
                <w:lang w:val="lt-LT"/>
              </w:rPr>
              <w:br/>
              <w:t>Nesugebėjimas pasiekti (5-10%) nustatytų rodiklių (efekto, rezultato, produkto, proceso/indėlio vertinimo kriterijų), arba</w:t>
            </w:r>
            <w:r w:rsidRPr="00A96E71">
              <w:rPr>
                <w:rFonts w:ascii="Times New Roman" w:eastAsia="Times New Roman" w:hAnsi="Times New Roman" w:cs="Times New Roman"/>
                <w:color w:val="000000"/>
                <w:sz w:val="24"/>
                <w:szCs w:val="24"/>
                <w:lang w:val="lt-LT"/>
              </w:rPr>
              <w:br/>
              <w:t>Nesugebėjimas įgyvendinti daugiau nei (5-10%) metinio veiklos plano (suplanuotų procesų/veiksmų)</w:t>
            </w:r>
          </w:p>
        </w:tc>
        <w:tc>
          <w:tcPr>
            <w:tcW w:w="2693" w:type="dxa"/>
            <w:tcBorders>
              <w:top w:val="nil"/>
              <w:left w:val="nil"/>
              <w:bottom w:val="single" w:sz="8" w:space="0" w:color="000000"/>
              <w:right w:val="single" w:sz="4" w:space="0" w:color="000000"/>
            </w:tcBorders>
            <w:shd w:val="clear" w:color="auto" w:fill="auto"/>
          </w:tcPr>
          <w:p w:rsidR="00A96E71" w:rsidRPr="00A96E71" w:rsidRDefault="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Nežymus poveikis organizacijos strategijai, kitų institucijų nustatytiems prioritetams, arba</w:t>
            </w:r>
            <w:r w:rsidRPr="00A96E71">
              <w:rPr>
                <w:rFonts w:ascii="Times New Roman" w:eastAsia="Times New Roman" w:hAnsi="Times New Roman" w:cs="Times New Roman"/>
                <w:color w:val="000000"/>
                <w:sz w:val="24"/>
                <w:szCs w:val="24"/>
                <w:lang w:val="lt-LT"/>
              </w:rPr>
              <w:br/>
              <w:t>Nesugebėjimas pasiekti (2-5%) nustatytų rodiklių (efekto, rezultato, produkto, proceso/indėlio vertinimo kriterijų), arba</w:t>
            </w:r>
            <w:r w:rsidRPr="00A96E71">
              <w:rPr>
                <w:rFonts w:ascii="Times New Roman" w:eastAsia="Times New Roman" w:hAnsi="Times New Roman" w:cs="Times New Roman"/>
                <w:color w:val="000000"/>
                <w:sz w:val="24"/>
                <w:szCs w:val="24"/>
                <w:lang w:val="lt-LT"/>
              </w:rPr>
              <w:br/>
              <w:t>Nesugebėjimas įgyvendinti (2-5%) metinio veiklos plano (suplanuotų procesų/veiksmų)</w:t>
            </w:r>
          </w:p>
        </w:tc>
        <w:tc>
          <w:tcPr>
            <w:tcW w:w="2835" w:type="dxa"/>
            <w:tcBorders>
              <w:top w:val="nil"/>
              <w:left w:val="nil"/>
              <w:bottom w:val="single" w:sz="8" w:space="0" w:color="000000"/>
              <w:right w:val="single" w:sz="8" w:space="0" w:color="000000"/>
            </w:tcBorders>
            <w:shd w:val="clear" w:color="auto" w:fill="auto"/>
          </w:tcPr>
          <w:p w:rsidR="00A96E71" w:rsidRPr="00A96E71" w:rsidRDefault="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Minimalus poveikis strategijai, kitų institucijų nustatytiems prioritetams, arba</w:t>
            </w:r>
            <w:r w:rsidRPr="00A96E71">
              <w:rPr>
                <w:rFonts w:ascii="Times New Roman" w:eastAsia="Times New Roman" w:hAnsi="Times New Roman" w:cs="Times New Roman"/>
                <w:color w:val="000000"/>
                <w:sz w:val="24"/>
                <w:szCs w:val="24"/>
                <w:lang w:val="lt-LT"/>
              </w:rPr>
              <w:br/>
              <w:t>Nesugebėjimas pasiekti &lt;2% nustatytų rodiklių (efekto, rezultato, produkto, proceso/indėlio vertinimo kriterijų), arba</w:t>
            </w:r>
            <w:r w:rsidRPr="00A96E71">
              <w:rPr>
                <w:rFonts w:ascii="Times New Roman" w:eastAsia="Times New Roman" w:hAnsi="Times New Roman" w:cs="Times New Roman"/>
                <w:color w:val="000000"/>
                <w:sz w:val="24"/>
                <w:szCs w:val="24"/>
                <w:lang w:val="lt-LT"/>
              </w:rPr>
              <w:br/>
              <w:t>Nesugebėjimas įgyvendinti &lt;2% metinio veiklos plano (suplanuotų procesų/veiksmų)</w:t>
            </w:r>
          </w:p>
        </w:tc>
      </w:tr>
    </w:tbl>
    <w:tbl>
      <w:tblPr>
        <w:tblStyle w:val="a5"/>
        <w:tblW w:w="14317" w:type="dxa"/>
        <w:tblInd w:w="-10" w:type="dxa"/>
        <w:tblLayout w:type="fixed"/>
        <w:tblLook w:val="0400" w:firstRow="0" w:lastRow="0" w:firstColumn="0" w:lastColumn="0" w:noHBand="0" w:noVBand="1"/>
      </w:tblPr>
      <w:tblGrid>
        <w:gridCol w:w="3119"/>
        <w:gridCol w:w="2835"/>
        <w:gridCol w:w="2835"/>
        <w:gridCol w:w="2693"/>
        <w:gridCol w:w="2835"/>
      </w:tblGrid>
      <w:tr w:rsidR="002B4B93" w:rsidRPr="00A96E71" w:rsidTr="00A96E71">
        <w:trPr>
          <w:trHeight w:val="300"/>
        </w:trPr>
        <w:tc>
          <w:tcPr>
            <w:tcW w:w="14317" w:type="dxa"/>
            <w:gridSpan w:val="5"/>
            <w:tcBorders>
              <w:top w:val="nil"/>
              <w:left w:val="single" w:sz="8" w:space="0" w:color="000000"/>
              <w:bottom w:val="nil"/>
              <w:right w:val="single" w:sz="8" w:space="0" w:color="000000"/>
            </w:tcBorders>
            <w:shd w:val="clear" w:color="auto" w:fill="E7E6E6"/>
            <w:vAlign w:val="bottom"/>
          </w:tcPr>
          <w:p w:rsidR="002B4B93" w:rsidRPr="00A96E71" w:rsidRDefault="006D2D70" w:rsidP="00A96E71">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TIKSLAS: TIKSLIOS IR PATIKIMOS INFORMACIJOS GENERAVIMAS</w:t>
            </w:r>
          </w:p>
        </w:tc>
      </w:tr>
      <w:tr w:rsidR="002B4B93" w:rsidRPr="00A96E71" w:rsidTr="00A96E71">
        <w:trPr>
          <w:trHeight w:val="300"/>
        </w:trPr>
        <w:tc>
          <w:tcPr>
            <w:tcW w:w="14317" w:type="dxa"/>
            <w:gridSpan w:val="5"/>
            <w:tcBorders>
              <w:top w:val="single" w:sz="8" w:space="0" w:color="000000"/>
              <w:left w:val="single" w:sz="8" w:space="0" w:color="000000"/>
              <w:bottom w:val="single" w:sz="8" w:space="0" w:color="000000"/>
              <w:right w:val="single" w:sz="8" w:space="0" w:color="000000"/>
            </w:tcBorders>
            <w:shd w:val="clear" w:color="auto" w:fill="F8CBAD"/>
            <w:vAlign w:val="bottom"/>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Galimi IS (IT) sutrikimai:</w:t>
            </w:r>
          </w:p>
        </w:tc>
      </w:tr>
      <w:tr w:rsidR="002B4B93" w:rsidRPr="00A96E71" w:rsidTr="00A66A8F">
        <w:trPr>
          <w:trHeight w:val="689"/>
        </w:trPr>
        <w:tc>
          <w:tcPr>
            <w:tcW w:w="3119" w:type="dxa"/>
            <w:tcBorders>
              <w:top w:val="nil"/>
              <w:left w:val="single" w:sz="8" w:space="0" w:color="000000"/>
              <w:bottom w:val="nil"/>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 xml:space="preserve">Kritinių informacinių sistemų / techninės įrangos sutrikimas, ne tik sąlygojantis ilgalaikius darbo procesų sutrikimus, bet ir pakenkiantis reputacijai, itin reikšmingai sutrikdantis veiklos procesus, reikalaujantis patikrinti kaupiamos, gaunamos ir perduodamos informacijos netikslumų rizikos veiksnių suvaldymą (patikrinimui atlikti reikia skirti daug papildomų išteklių, patikrinimo trukmė labai ilga, galimi neatstatomi informacijos / duomenų praradimai, kurie gali </w:t>
            </w:r>
            <w:r w:rsidRPr="00A96E71">
              <w:rPr>
                <w:rFonts w:ascii="Times New Roman" w:eastAsia="Times New Roman" w:hAnsi="Times New Roman" w:cs="Times New Roman"/>
                <w:color w:val="000000"/>
                <w:sz w:val="24"/>
                <w:szCs w:val="24"/>
                <w:lang w:val="lt-LT"/>
              </w:rPr>
              <w:lastRenderedPageBreak/>
              <w:t>reikšmingai iškreipti informaciją)</w:t>
            </w:r>
          </w:p>
        </w:tc>
        <w:tc>
          <w:tcPr>
            <w:tcW w:w="2835" w:type="dxa"/>
            <w:tcBorders>
              <w:top w:val="nil"/>
              <w:left w:val="nil"/>
              <w:bottom w:val="nil"/>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lastRenderedPageBreak/>
              <w:t>Svarbios informacinės sistemos / techninės įrangos darbo sutrikimas, kuris negali būti greitai ir nesudėtingai pašalintas, labai sutrikdantis veiklos procesus, reikalaujantis patikrinti kaupiamos, gaunamos ir perduodamos informacijos netikslumų rizikos veiksnių suvaldymą (patikrinimui atlikti reikia skirti papildomų išteklių, patikrinimo trukmė ilga, galimi informacijos / duomenų praradimai, kurių atstatymas gali būti labai sudėtingas)</w:t>
            </w:r>
          </w:p>
        </w:tc>
        <w:tc>
          <w:tcPr>
            <w:tcW w:w="2835" w:type="dxa"/>
            <w:tcBorders>
              <w:top w:val="nil"/>
              <w:left w:val="nil"/>
              <w:bottom w:val="nil"/>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Informacinės sistemos / techninės įrangos darbo sutrikimas, kuris gali būti greitai ir nesudėtingai pašalintas, vidutiniškai sutrikdantis veiklos procesus, reikalaujantis patikrinti kaupiamos, gaunamos ir perduodamos informacijos netikslumų rizikos veiksnių suvaldymą (patikrinimui atlikti reikia skirti papildomų išteklių, patikrinimo neįmanoma atlikti labai greitai)</w:t>
            </w:r>
          </w:p>
        </w:tc>
        <w:tc>
          <w:tcPr>
            <w:tcW w:w="2693" w:type="dxa"/>
            <w:tcBorders>
              <w:top w:val="nil"/>
              <w:left w:val="nil"/>
              <w:bottom w:val="nil"/>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Nereikšmingas informacinės sistemos / techninės įrangos darbo sutrikimas, kurio šalinimas nežymiai sutrikdo veiklos procesus, reikalaujantis patikrinti kaupiamos, gaunamos ir perduodamos informacijos netikslumų rizikos veiksnių suvaldymą (patikrinimas atliekamas nesudėtingai ir greitai)</w:t>
            </w:r>
          </w:p>
        </w:tc>
        <w:tc>
          <w:tcPr>
            <w:tcW w:w="2835" w:type="dxa"/>
            <w:tcBorders>
              <w:top w:val="nil"/>
              <w:left w:val="nil"/>
              <w:bottom w:val="nil"/>
              <w:right w:val="single" w:sz="8"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Nereikšmingas informacinės sistemos / techninės įrangos veikimo sutrikimas, kuris gali būti greitai ir nesudėtingai pašalintas, kurio šalinimas nesutrikdo veiklos procesų ir nelemiantis informacijos kaupimo, gavimo ir perdavimo netikslumų</w:t>
            </w:r>
          </w:p>
        </w:tc>
      </w:tr>
      <w:tr w:rsidR="002B4B93" w:rsidRPr="00A96E71" w:rsidTr="00A96E71">
        <w:trPr>
          <w:trHeight w:val="300"/>
        </w:trPr>
        <w:tc>
          <w:tcPr>
            <w:tcW w:w="14317" w:type="dxa"/>
            <w:gridSpan w:val="5"/>
            <w:tcBorders>
              <w:top w:val="single" w:sz="8" w:space="0" w:color="000000"/>
              <w:left w:val="single" w:sz="8" w:space="0" w:color="000000"/>
              <w:bottom w:val="single" w:sz="8" w:space="0" w:color="000000"/>
              <w:right w:val="single" w:sz="8" w:space="0" w:color="000000"/>
            </w:tcBorders>
            <w:shd w:val="clear" w:color="auto" w:fill="F8CBAD"/>
            <w:vAlign w:val="bottom"/>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Procesų valdymo sistemų naudojimo pakankamumas (klaidų rizikos valdymui):</w:t>
            </w:r>
          </w:p>
        </w:tc>
      </w:tr>
      <w:tr w:rsidR="002B4B93" w:rsidRPr="00A96E71" w:rsidTr="00A66A8F">
        <w:trPr>
          <w:trHeight w:val="3087"/>
        </w:trPr>
        <w:tc>
          <w:tcPr>
            <w:tcW w:w="3119" w:type="dxa"/>
            <w:tcBorders>
              <w:top w:val="nil"/>
              <w:left w:val="single" w:sz="8" w:space="0" w:color="000000"/>
              <w:bottom w:val="single" w:sz="8" w:space="0" w:color="000000"/>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Procesų apimtis ir sudėtingumas reikalauja specifinės (pritaikytos procesui) techninės / programinės įrangos naudojimo, klaidų rizika yra labai didelė ir negali būti valdoma dažnesnių periodinių peržiūrų / patikrinimų būdu arba peržiūrų / patikrinimų sąnaudos neproporcingai ilgina proceso trukmę ir didina administracinę naštą tie proceso vykdytojui, tiek ir proceso naudos gavėjui</w:t>
            </w:r>
          </w:p>
        </w:tc>
        <w:tc>
          <w:tcPr>
            <w:tcW w:w="2835" w:type="dxa"/>
            <w:tcBorders>
              <w:top w:val="nil"/>
              <w:left w:val="nil"/>
              <w:bottom w:val="single" w:sz="8" w:space="0" w:color="000000"/>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Procesų apimtis ir sudėtingumas reikalauja specifinės (pritaikytos procesui) techninės / programinės įrangos naudojimo, klaidų rizika negali būti visiškai suvaldoma dažnesnių periodinių peržiūrų / patikrinimų būdu, peržiūrų / patikrinimų sąnaudos iš esmės ilgina proceso trukmę, dėl ko galimi vėlavimais ir pan.</w:t>
            </w:r>
          </w:p>
        </w:tc>
        <w:tc>
          <w:tcPr>
            <w:tcW w:w="2835" w:type="dxa"/>
            <w:tcBorders>
              <w:top w:val="nil"/>
              <w:left w:val="nil"/>
              <w:bottom w:val="single" w:sz="8" w:space="0" w:color="000000"/>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Procesų apimtis ir sudėtingumas reikalauja specifinės (pritaikytos procesui) techninės / programinės įrangos naudojimo, tačiau klaidų rizika gali būti valdoma dažnesnių periodinių peržiūrų / patikrinimų būdu</w:t>
            </w:r>
          </w:p>
        </w:tc>
        <w:tc>
          <w:tcPr>
            <w:tcW w:w="2693" w:type="dxa"/>
            <w:tcBorders>
              <w:top w:val="nil"/>
              <w:left w:val="nil"/>
              <w:bottom w:val="single" w:sz="8" w:space="0" w:color="000000"/>
              <w:right w:val="single" w:sz="4"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Procesų apimtis ir sudėtingumas nereikalauja specifinės (pritaikytos procesui) techninės / programinės įrangos naudojimo, klaidų rizika nesudėtingai valdoma periodinių peržiūrų / patikrinimų būdu</w:t>
            </w:r>
          </w:p>
        </w:tc>
        <w:tc>
          <w:tcPr>
            <w:tcW w:w="2835" w:type="dxa"/>
            <w:tcBorders>
              <w:top w:val="nil"/>
              <w:left w:val="nil"/>
              <w:bottom w:val="single" w:sz="8" w:space="0" w:color="000000"/>
              <w:right w:val="single" w:sz="8" w:space="0" w:color="000000"/>
            </w:tcBorders>
            <w:shd w:val="clear" w:color="auto" w:fill="auto"/>
          </w:tcPr>
          <w:p w:rsidR="002B4B93" w:rsidRPr="00A96E71" w:rsidRDefault="006D2D70">
            <w:pPr>
              <w:jc w:val="both"/>
              <w:rPr>
                <w:rFonts w:ascii="Times New Roman" w:eastAsia="Times New Roman" w:hAnsi="Times New Roman" w:cs="Times New Roman"/>
                <w:color w:val="000000"/>
                <w:sz w:val="24"/>
                <w:szCs w:val="24"/>
                <w:lang w:val="lt-LT"/>
              </w:rPr>
            </w:pPr>
            <w:r w:rsidRPr="00A96E71">
              <w:rPr>
                <w:rFonts w:ascii="Times New Roman" w:eastAsia="Times New Roman" w:hAnsi="Times New Roman" w:cs="Times New Roman"/>
                <w:color w:val="000000"/>
                <w:sz w:val="24"/>
                <w:szCs w:val="24"/>
                <w:lang w:val="lt-LT"/>
              </w:rPr>
              <w:t>Procesų apimtis ir sudėtingumas nereikalauja techninės / programinės įrangos naudojimo, klaidų rizika nesudėtingai valdoma</w:t>
            </w:r>
          </w:p>
        </w:tc>
      </w:tr>
    </w:tbl>
    <w:p w:rsidR="002B4B93" w:rsidRPr="009855DE" w:rsidRDefault="002B4B93">
      <w:pPr>
        <w:jc w:val="both"/>
        <w:rPr>
          <w:rFonts w:ascii="Times New Roman" w:eastAsia="Times New Roman" w:hAnsi="Times New Roman" w:cs="Times New Roman"/>
          <w:b/>
          <w:sz w:val="24"/>
          <w:szCs w:val="24"/>
          <w:lang w:val="lt-LT"/>
        </w:rPr>
      </w:pPr>
    </w:p>
    <w:p w:rsidR="002B4B93" w:rsidRPr="00A66A8F" w:rsidRDefault="00A66A8F" w:rsidP="00A66A8F">
      <w:pPr>
        <w:ind w:firstLine="720"/>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11.</w:t>
      </w:r>
      <w:r w:rsidRPr="00A66A8F">
        <w:rPr>
          <w:rFonts w:ascii="Times New Roman" w:eastAsia="Times New Roman" w:hAnsi="Times New Roman" w:cs="Times New Roman"/>
          <w:sz w:val="24"/>
          <w:szCs w:val="24"/>
          <w:lang w:val="lt-LT"/>
        </w:rPr>
        <w:t xml:space="preserve"> </w:t>
      </w:r>
      <w:r w:rsidR="006D2D70" w:rsidRPr="00A66A8F">
        <w:rPr>
          <w:rFonts w:ascii="Times New Roman" w:eastAsia="Times New Roman" w:hAnsi="Times New Roman" w:cs="Times New Roman"/>
          <w:sz w:val="24"/>
          <w:szCs w:val="24"/>
          <w:lang w:val="lt-LT"/>
        </w:rPr>
        <w:t>Rizikos reikšmingumo vertinimo rėžiai</w:t>
      </w:r>
      <w:r>
        <w:rPr>
          <w:rFonts w:ascii="Times New Roman" w:eastAsia="Times New Roman" w:hAnsi="Times New Roman" w:cs="Times New Roman"/>
          <w:sz w:val="24"/>
          <w:szCs w:val="24"/>
          <w:lang w:val="lt-LT"/>
        </w:rPr>
        <w:t>:</w:t>
      </w:r>
    </w:p>
    <w:tbl>
      <w:tblPr>
        <w:tblStyle w:val="a6"/>
        <w:tblW w:w="8140" w:type="dxa"/>
        <w:tblInd w:w="93" w:type="dxa"/>
        <w:tblLayout w:type="fixed"/>
        <w:tblLook w:val="0400" w:firstRow="0" w:lastRow="0" w:firstColumn="0" w:lastColumn="0" w:noHBand="0" w:noVBand="1"/>
      </w:tblPr>
      <w:tblGrid>
        <w:gridCol w:w="1540"/>
        <w:gridCol w:w="960"/>
        <w:gridCol w:w="960"/>
        <w:gridCol w:w="960"/>
        <w:gridCol w:w="960"/>
        <w:gridCol w:w="960"/>
        <w:gridCol w:w="1800"/>
      </w:tblGrid>
      <w:tr w:rsidR="002B4B93" w:rsidRPr="009855DE">
        <w:trPr>
          <w:trHeight w:val="1010"/>
        </w:trPr>
        <w:tc>
          <w:tcPr>
            <w:tcW w:w="1540" w:type="dxa"/>
            <w:tcBorders>
              <w:top w:val="single" w:sz="8" w:space="0" w:color="000000"/>
              <w:left w:val="single" w:sz="8" w:space="0" w:color="000000"/>
              <w:bottom w:val="single" w:sz="8" w:space="0" w:color="000000"/>
              <w:right w:val="single" w:sz="8" w:space="0" w:color="000000"/>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poveikio balas (taikomas koefic. 1,5)</w:t>
            </w:r>
          </w:p>
        </w:tc>
        <w:tc>
          <w:tcPr>
            <w:tcW w:w="960" w:type="dxa"/>
            <w:tcBorders>
              <w:top w:val="single" w:sz="8" w:space="0" w:color="000000"/>
              <w:left w:val="nil"/>
              <w:bottom w:val="single" w:sz="8" w:space="0" w:color="000000"/>
              <w:right w:val="nil"/>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 </w:t>
            </w:r>
          </w:p>
        </w:tc>
        <w:tc>
          <w:tcPr>
            <w:tcW w:w="960" w:type="dxa"/>
            <w:tcBorders>
              <w:top w:val="single" w:sz="8" w:space="0" w:color="000000"/>
              <w:left w:val="nil"/>
              <w:bottom w:val="single" w:sz="8" w:space="0" w:color="000000"/>
              <w:right w:val="nil"/>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 </w:t>
            </w:r>
          </w:p>
        </w:tc>
        <w:tc>
          <w:tcPr>
            <w:tcW w:w="960" w:type="dxa"/>
            <w:tcBorders>
              <w:top w:val="single" w:sz="8" w:space="0" w:color="000000"/>
              <w:left w:val="nil"/>
              <w:bottom w:val="single" w:sz="8" w:space="0" w:color="000000"/>
              <w:right w:val="nil"/>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 </w:t>
            </w:r>
          </w:p>
        </w:tc>
        <w:tc>
          <w:tcPr>
            <w:tcW w:w="960" w:type="dxa"/>
            <w:tcBorders>
              <w:top w:val="single" w:sz="8" w:space="0" w:color="000000"/>
              <w:left w:val="nil"/>
              <w:bottom w:val="single" w:sz="8" w:space="0" w:color="000000"/>
              <w:right w:val="nil"/>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 </w:t>
            </w:r>
          </w:p>
        </w:tc>
        <w:tc>
          <w:tcPr>
            <w:tcW w:w="960" w:type="dxa"/>
            <w:tcBorders>
              <w:top w:val="single" w:sz="8" w:space="0" w:color="000000"/>
              <w:left w:val="nil"/>
              <w:bottom w:val="single" w:sz="8" w:space="0" w:color="000000"/>
              <w:right w:val="nil"/>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 </w:t>
            </w:r>
          </w:p>
        </w:tc>
        <w:tc>
          <w:tcPr>
            <w:tcW w:w="1800" w:type="dxa"/>
            <w:tcBorders>
              <w:top w:val="single" w:sz="8" w:space="0" w:color="000000"/>
              <w:left w:val="single" w:sz="8" w:space="0" w:color="000000"/>
              <w:bottom w:val="single" w:sz="8" w:space="0" w:color="000000"/>
              <w:right w:val="single" w:sz="8" w:space="0" w:color="000000"/>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 </w:t>
            </w:r>
          </w:p>
        </w:tc>
      </w:tr>
      <w:tr w:rsidR="002B4B93" w:rsidRPr="009855DE">
        <w:trPr>
          <w:trHeight w:val="288"/>
        </w:trPr>
        <w:tc>
          <w:tcPr>
            <w:tcW w:w="1540" w:type="dxa"/>
            <w:tcBorders>
              <w:top w:val="nil"/>
              <w:left w:val="single" w:sz="8" w:space="0" w:color="000000"/>
              <w:bottom w:val="nil"/>
              <w:right w:val="nil"/>
            </w:tcBorders>
            <w:shd w:val="clear" w:color="auto" w:fill="auto"/>
            <w:vAlign w:val="center"/>
          </w:tcPr>
          <w:p w:rsidR="002B4B93" w:rsidRPr="009855DE" w:rsidRDefault="006D2D70">
            <w:pPr>
              <w:jc w:val="both"/>
              <w:rPr>
                <w:rFonts w:ascii="Times New Roman" w:eastAsia="Times New Roman" w:hAnsi="Times New Roman" w:cs="Times New Roman"/>
                <w:lang w:val="lt-LT"/>
              </w:rPr>
            </w:pPr>
            <w:r w:rsidRPr="009855DE">
              <w:rPr>
                <w:rFonts w:ascii="Times New Roman" w:eastAsia="Times New Roman" w:hAnsi="Times New Roman" w:cs="Times New Roman"/>
                <w:lang w:val="lt-LT"/>
              </w:rPr>
              <w:t>5</w:t>
            </w:r>
          </w:p>
        </w:tc>
        <w:tc>
          <w:tcPr>
            <w:tcW w:w="960" w:type="dxa"/>
            <w:tcBorders>
              <w:top w:val="nil"/>
              <w:left w:val="single" w:sz="8" w:space="0" w:color="000000"/>
              <w:bottom w:val="single" w:sz="4" w:space="0" w:color="000000"/>
              <w:right w:val="single" w:sz="4" w:space="0" w:color="000000"/>
            </w:tcBorders>
            <w:shd w:val="clear" w:color="auto" w:fill="FF000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8</w:t>
            </w:r>
          </w:p>
        </w:tc>
        <w:tc>
          <w:tcPr>
            <w:tcW w:w="960" w:type="dxa"/>
            <w:tcBorders>
              <w:top w:val="nil"/>
              <w:left w:val="nil"/>
              <w:bottom w:val="single" w:sz="4" w:space="0" w:color="000000"/>
              <w:right w:val="single" w:sz="4" w:space="0" w:color="000000"/>
            </w:tcBorders>
            <w:shd w:val="clear" w:color="auto" w:fill="FF000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8,5</w:t>
            </w:r>
          </w:p>
        </w:tc>
        <w:tc>
          <w:tcPr>
            <w:tcW w:w="960" w:type="dxa"/>
            <w:tcBorders>
              <w:top w:val="nil"/>
              <w:left w:val="nil"/>
              <w:bottom w:val="single" w:sz="4" w:space="0" w:color="000000"/>
              <w:right w:val="single" w:sz="4" w:space="0" w:color="000000"/>
            </w:tcBorders>
            <w:shd w:val="clear" w:color="auto" w:fill="FF000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9</w:t>
            </w:r>
          </w:p>
        </w:tc>
        <w:tc>
          <w:tcPr>
            <w:tcW w:w="960" w:type="dxa"/>
            <w:tcBorders>
              <w:top w:val="nil"/>
              <w:left w:val="nil"/>
              <w:bottom w:val="single" w:sz="4" w:space="0" w:color="000000"/>
              <w:right w:val="single" w:sz="4" w:space="0" w:color="000000"/>
            </w:tcBorders>
            <w:shd w:val="clear" w:color="auto" w:fill="FF000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9,5</w:t>
            </w:r>
          </w:p>
        </w:tc>
        <w:tc>
          <w:tcPr>
            <w:tcW w:w="960" w:type="dxa"/>
            <w:tcBorders>
              <w:top w:val="nil"/>
              <w:left w:val="nil"/>
              <w:bottom w:val="single" w:sz="4" w:space="0" w:color="000000"/>
              <w:right w:val="single" w:sz="8" w:space="0" w:color="000000"/>
            </w:tcBorders>
            <w:shd w:val="clear" w:color="auto" w:fill="FF000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10</w:t>
            </w:r>
          </w:p>
        </w:tc>
        <w:tc>
          <w:tcPr>
            <w:tcW w:w="1800" w:type="dxa"/>
            <w:tcBorders>
              <w:top w:val="nil"/>
              <w:left w:val="nil"/>
              <w:bottom w:val="nil"/>
              <w:right w:val="single" w:sz="8" w:space="0" w:color="000000"/>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 </w:t>
            </w:r>
          </w:p>
        </w:tc>
      </w:tr>
      <w:tr w:rsidR="002B4B93" w:rsidRPr="009855DE" w:rsidTr="00A66A8F">
        <w:trPr>
          <w:trHeight w:val="288"/>
        </w:trPr>
        <w:tc>
          <w:tcPr>
            <w:tcW w:w="1540" w:type="dxa"/>
            <w:tcBorders>
              <w:top w:val="nil"/>
              <w:left w:val="single" w:sz="8" w:space="0" w:color="000000"/>
              <w:bottom w:val="nil"/>
              <w:right w:val="nil"/>
            </w:tcBorders>
            <w:shd w:val="clear" w:color="auto" w:fill="auto"/>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4</w:t>
            </w:r>
          </w:p>
        </w:tc>
        <w:tc>
          <w:tcPr>
            <w:tcW w:w="960" w:type="dxa"/>
            <w:tcBorders>
              <w:top w:val="nil"/>
              <w:left w:val="single" w:sz="8" w:space="0" w:color="000000"/>
              <w:bottom w:val="single" w:sz="4" w:space="0" w:color="000000"/>
              <w:right w:val="single" w:sz="4" w:space="0" w:color="000000"/>
            </w:tcBorders>
            <w:shd w:val="clear" w:color="auto" w:fill="FFC00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6,5</w:t>
            </w:r>
          </w:p>
        </w:tc>
        <w:tc>
          <w:tcPr>
            <w:tcW w:w="960" w:type="dxa"/>
            <w:tcBorders>
              <w:top w:val="nil"/>
              <w:left w:val="nil"/>
              <w:bottom w:val="single" w:sz="4" w:space="0" w:color="000000"/>
              <w:right w:val="single" w:sz="4" w:space="0" w:color="000000"/>
            </w:tcBorders>
            <w:shd w:val="clear" w:color="auto" w:fill="FF000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7</w:t>
            </w:r>
          </w:p>
        </w:tc>
        <w:tc>
          <w:tcPr>
            <w:tcW w:w="960" w:type="dxa"/>
            <w:tcBorders>
              <w:top w:val="nil"/>
              <w:left w:val="nil"/>
              <w:bottom w:val="single" w:sz="4" w:space="0" w:color="000000"/>
              <w:right w:val="single" w:sz="4" w:space="0" w:color="000000"/>
            </w:tcBorders>
            <w:shd w:val="clear" w:color="auto" w:fill="FF000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7,5</w:t>
            </w:r>
          </w:p>
        </w:tc>
        <w:tc>
          <w:tcPr>
            <w:tcW w:w="960" w:type="dxa"/>
            <w:tcBorders>
              <w:top w:val="nil"/>
              <w:left w:val="nil"/>
              <w:bottom w:val="single" w:sz="4" w:space="0" w:color="000000"/>
              <w:right w:val="single" w:sz="4" w:space="0" w:color="000000"/>
            </w:tcBorders>
            <w:shd w:val="clear" w:color="auto" w:fill="FF000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8</w:t>
            </w:r>
          </w:p>
        </w:tc>
        <w:tc>
          <w:tcPr>
            <w:tcW w:w="960" w:type="dxa"/>
            <w:tcBorders>
              <w:top w:val="nil"/>
              <w:left w:val="nil"/>
              <w:bottom w:val="single" w:sz="4" w:space="0" w:color="000000"/>
              <w:right w:val="single" w:sz="8" w:space="0" w:color="000000"/>
            </w:tcBorders>
            <w:shd w:val="clear" w:color="auto" w:fill="FF000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8,5</w:t>
            </w:r>
          </w:p>
        </w:tc>
        <w:tc>
          <w:tcPr>
            <w:tcW w:w="1800" w:type="dxa"/>
            <w:tcBorders>
              <w:top w:val="nil"/>
              <w:left w:val="nil"/>
              <w:bottom w:val="nil"/>
              <w:right w:val="single" w:sz="8" w:space="0" w:color="000000"/>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 </w:t>
            </w:r>
          </w:p>
        </w:tc>
      </w:tr>
      <w:tr w:rsidR="002B4B93" w:rsidRPr="009855DE" w:rsidTr="00A66A8F">
        <w:trPr>
          <w:trHeight w:val="288"/>
        </w:trPr>
        <w:tc>
          <w:tcPr>
            <w:tcW w:w="1540" w:type="dxa"/>
            <w:tcBorders>
              <w:top w:val="nil"/>
              <w:left w:val="single" w:sz="8" w:space="0" w:color="000000"/>
              <w:bottom w:val="nil"/>
              <w:right w:val="nil"/>
            </w:tcBorders>
            <w:shd w:val="clear" w:color="auto" w:fill="auto"/>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3</w:t>
            </w:r>
          </w:p>
        </w:tc>
        <w:tc>
          <w:tcPr>
            <w:tcW w:w="960" w:type="dxa"/>
            <w:tcBorders>
              <w:top w:val="nil"/>
              <w:left w:val="single" w:sz="8" w:space="0" w:color="000000"/>
              <w:bottom w:val="single" w:sz="4" w:space="0" w:color="000000"/>
              <w:right w:val="single" w:sz="4" w:space="0" w:color="000000"/>
            </w:tcBorders>
            <w:shd w:val="clear" w:color="auto" w:fill="FFC00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5</w:t>
            </w:r>
          </w:p>
        </w:tc>
        <w:tc>
          <w:tcPr>
            <w:tcW w:w="960" w:type="dxa"/>
            <w:tcBorders>
              <w:top w:val="nil"/>
              <w:left w:val="nil"/>
              <w:bottom w:val="single" w:sz="4" w:space="0" w:color="000000"/>
              <w:right w:val="single" w:sz="4" w:space="0" w:color="000000"/>
            </w:tcBorders>
            <w:shd w:val="clear" w:color="auto" w:fill="FFC00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5,5</w:t>
            </w:r>
          </w:p>
        </w:tc>
        <w:tc>
          <w:tcPr>
            <w:tcW w:w="960" w:type="dxa"/>
            <w:tcBorders>
              <w:top w:val="nil"/>
              <w:left w:val="nil"/>
              <w:bottom w:val="single" w:sz="4" w:space="0" w:color="000000"/>
              <w:right w:val="single" w:sz="4" w:space="0" w:color="000000"/>
            </w:tcBorders>
            <w:shd w:val="clear" w:color="auto" w:fill="FFC00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6</w:t>
            </w:r>
          </w:p>
        </w:tc>
        <w:tc>
          <w:tcPr>
            <w:tcW w:w="960" w:type="dxa"/>
            <w:tcBorders>
              <w:top w:val="nil"/>
              <w:left w:val="nil"/>
              <w:bottom w:val="single" w:sz="4" w:space="0" w:color="000000"/>
              <w:right w:val="single" w:sz="4" w:space="0" w:color="000000"/>
            </w:tcBorders>
            <w:shd w:val="clear" w:color="auto" w:fill="FFC00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6,5</w:t>
            </w:r>
          </w:p>
        </w:tc>
        <w:tc>
          <w:tcPr>
            <w:tcW w:w="960" w:type="dxa"/>
            <w:tcBorders>
              <w:top w:val="nil"/>
              <w:left w:val="nil"/>
              <w:bottom w:val="single" w:sz="4" w:space="0" w:color="000000"/>
              <w:right w:val="single" w:sz="8" w:space="0" w:color="000000"/>
            </w:tcBorders>
            <w:shd w:val="clear" w:color="auto" w:fill="FF000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7</w:t>
            </w:r>
          </w:p>
        </w:tc>
        <w:tc>
          <w:tcPr>
            <w:tcW w:w="1800" w:type="dxa"/>
            <w:tcBorders>
              <w:top w:val="nil"/>
              <w:left w:val="nil"/>
              <w:bottom w:val="nil"/>
              <w:right w:val="single" w:sz="8" w:space="0" w:color="000000"/>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 </w:t>
            </w:r>
          </w:p>
        </w:tc>
      </w:tr>
      <w:tr w:rsidR="002B4B93" w:rsidRPr="009855DE">
        <w:trPr>
          <w:trHeight w:val="288"/>
        </w:trPr>
        <w:tc>
          <w:tcPr>
            <w:tcW w:w="1540" w:type="dxa"/>
            <w:tcBorders>
              <w:top w:val="nil"/>
              <w:left w:val="single" w:sz="8" w:space="0" w:color="000000"/>
              <w:bottom w:val="nil"/>
              <w:right w:val="nil"/>
            </w:tcBorders>
            <w:shd w:val="clear" w:color="auto" w:fill="auto"/>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2</w:t>
            </w:r>
          </w:p>
        </w:tc>
        <w:tc>
          <w:tcPr>
            <w:tcW w:w="960" w:type="dxa"/>
            <w:tcBorders>
              <w:top w:val="nil"/>
              <w:left w:val="single" w:sz="8" w:space="0" w:color="000000"/>
              <w:bottom w:val="single" w:sz="4" w:space="0" w:color="000000"/>
              <w:right w:val="single" w:sz="4" w:space="0" w:color="000000"/>
            </w:tcBorders>
            <w:shd w:val="clear" w:color="auto" w:fill="00B05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3,5</w:t>
            </w:r>
          </w:p>
        </w:tc>
        <w:tc>
          <w:tcPr>
            <w:tcW w:w="960" w:type="dxa"/>
            <w:tcBorders>
              <w:top w:val="nil"/>
              <w:left w:val="nil"/>
              <w:bottom w:val="single" w:sz="4" w:space="0" w:color="000000"/>
              <w:right w:val="single" w:sz="4" w:space="0" w:color="000000"/>
            </w:tcBorders>
            <w:shd w:val="clear" w:color="auto" w:fill="00B05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4</w:t>
            </w:r>
          </w:p>
        </w:tc>
        <w:tc>
          <w:tcPr>
            <w:tcW w:w="960" w:type="dxa"/>
            <w:tcBorders>
              <w:top w:val="nil"/>
              <w:left w:val="nil"/>
              <w:bottom w:val="single" w:sz="4" w:space="0" w:color="000000"/>
              <w:right w:val="single" w:sz="4" w:space="0" w:color="000000"/>
            </w:tcBorders>
            <w:shd w:val="clear" w:color="auto" w:fill="00B05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4,5</w:t>
            </w:r>
          </w:p>
        </w:tc>
        <w:tc>
          <w:tcPr>
            <w:tcW w:w="960" w:type="dxa"/>
            <w:tcBorders>
              <w:top w:val="nil"/>
              <w:left w:val="nil"/>
              <w:bottom w:val="single" w:sz="4" w:space="0" w:color="000000"/>
              <w:right w:val="single" w:sz="4" w:space="0" w:color="000000"/>
            </w:tcBorders>
            <w:shd w:val="clear" w:color="auto" w:fill="FFC00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5</w:t>
            </w:r>
          </w:p>
        </w:tc>
        <w:tc>
          <w:tcPr>
            <w:tcW w:w="960" w:type="dxa"/>
            <w:tcBorders>
              <w:top w:val="nil"/>
              <w:left w:val="nil"/>
              <w:bottom w:val="single" w:sz="4" w:space="0" w:color="000000"/>
              <w:right w:val="single" w:sz="8" w:space="0" w:color="000000"/>
            </w:tcBorders>
            <w:shd w:val="clear" w:color="auto" w:fill="FFC00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5,5</w:t>
            </w:r>
          </w:p>
        </w:tc>
        <w:tc>
          <w:tcPr>
            <w:tcW w:w="1800" w:type="dxa"/>
            <w:tcBorders>
              <w:top w:val="nil"/>
              <w:left w:val="nil"/>
              <w:bottom w:val="nil"/>
              <w:right w:val="single" w:sz="8" w:space="0" w:color="000000"/>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 </w:t>
            </w:r>
          </w:p>
        </w:tc>
      </w:tr>
      <w:tr w:rsidR="002B4B93" w:rsidRPr="009855DE">
        <w:trPr>
          <w:trHeight w:val="300"/>
        </w:trPr>
        <w:tc>
          <w:tcPr>
            <w:tcW w:w="1540" w:type="dxa"/>
            <w:tcBorders>
              <w:top w:val="nil"/>
              <w:left w:val="single" w:sz="8" w:space="0" w:color="000000"/>
              <w:bottom w:val="single" w:sz="8" w:space="0" w:color="000000"/>
              <w:right w:val="nil"/>
            </w:tcBorders>
            <w:shd w:val="clear" w:color="auto" w:fill="auto"/>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1</w:t>
            </w:r>
          </w:p>
        </w:tc>
        <w:tc>
          <w:tcPr>
            <w:tcW w:w="960" w:type="dxa"/>
            <w:tcBorders>
              <w:top w:val="nil"/>
              <w:left w:val="single" w:sz="8" w:space="0" w:color="000000"/>
              <w:bottom w:val="single" w:sz="8" w:space="0" w:color="000000"/>
              <w:right w:val="single" w:sz="4" w:space="0" w:color="000000"/>
            </w:tcBorders>
            <w:shd w:val="clear" w:color="auto" w:fill="00B05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2</w:t>
            </w:r>
          </w:p>
        </w:tc>
        <w:tc>
          <w:tcPr>
            <w:tcW w:w="960" w:type="dxa"/>
            <w:tcBorders>
              <w:top w:val="nil"/>
              <w:left w:val="nil"/>
              <w:bottom w:val="single" w:sz="8" w:space="0" w:color="000000"/>
              <w:right w:val="single" w:sz="4" w:space="0" w:color="000000"/>
            </w:tcBorders>
            <w:shd w:val="clear" w:color="auto" w:fill="00B05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2,5</w:t>
            </w:r>
          </w:p>
        </w:tc>
        <w:tc>
          <w:tcPr>
            <w:tcW w:w="960" w:type="dxa"/>
            <w:tcBorders>
              <w:top w:val="nil"/>
              <w:left w:val="nil"/>
              <w:bottom w:val="single" w:sz="8" w:space="0" w:color="000000"/>
              <w:right w:val="single" w:sz="4" w:space="0" w:color="000000"/>
            </w:tcBorders>
            <w:shd w:val="clear" w:color="auto" w:fill="00B05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3</w:t>
            </w:r>
          </w:p>
        </w:tc>
        <w:tc>
          <w:tcPr>
            <w:tcW w:w="960" w:type="dxa"/>
            <w:tcBorders>
              <w:top w:val="nil"/>
              <w:left w:val="nil"/>
              <w:bottom w:val="single" w:sz="8" w:space="0" w:color="000000"/>
              <w:right w:val="single" w:sz="4" w:space="0" w:color="000000"/>
            </w:tcBorders>
            <w:shd w:val="clear" w:color="auto" w:fill="00B05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3,5</w:t>
            </w:r>
          </w:p>
        </w:tc>
        <w:tc>
          <w:tcPr>
            <w:tcW w:w="960" w:type="dxa"/>
            <w:tcBorders>
              <w:top w:val="nil"/>
              <w:left w:val="nil"/>
              <w:bottom w:val="single" w:sz="8" w:space="0" w:color="000000"/>
              <w:right w:val="single" w:sz="8" w:space="0" w:color="000000"/>
            </w:tcBorders>
            <w:shd w:val="clear" w:color="auto" w:fill="00B050"/>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4</w:t>
            </w:r>
          </w:p>
        </w:tc>
        <w:tc>
          <w:tcPr>
            <w:tcW w:w="1800" w:type="dxa"/>
            <w:tcBorders>
              <w:top w:val="nil"/>
              <w:left w:val="nil"/>
              <w:bottom w:val="single" w:sz="8" w:space="0" w:color="000000"/>
              <w:right w:val="single" w:sz="8" w:space="0" w:color="000000"/>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 </w:t>
            </w:r>
          </w:p>
        </w:tc>
      </w:tr>
      <w:tr w:rsidR="002B4B93" w:rsidRPr="009855DE">
        <w:trPr>
          <w:trHeight w:val="1020"/>
        </w:trPr>
        <w:tc>
          <w:tcPr>
            <w:tcW w:w="1540" w:type="dxa"/>
            <w:tcBorders>
              <w:top w:val="nil"/>
              <w:left w:val="single" w:sz="8" w:space="0" w:color="000000"/>
              <w:bottom w:val="single" w:sz="8" w:space="0" w:color="000000"/>
              <w:right w:val="single" w:sz="8" w:space="0" w:color="000000"/>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 </w:t>
            </w:r>
          </w:p>
        </w:tc>
        <w:tc>
          <w:tcPr>
            <w:tcW w:w="960" w:type="dxa"/>
            <w:tcBorders>
              <w:top w:val="nil"/>
              <w:left w:val="nil"/>
              <w:bottom w:val="single" w:sz="8" w:space="0" w:color="000000"/>
              <w:right w:val="nil"/>
            </w:tcBorders>
            <w:shd w:val="clear" w:color="auto" w:fill="auto"/>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1</w:t>
            </w:r>
          </w:p>
        </w:tc>
        <w:tc>
          <w:tcPr>
            <w:tcW w:w="960" w:type="dxa"/>
            <w:tcBorders>
              <w:top w:val="nil"/>
              <w:left w:val="nil"/>
              <w:bottom w:val="single" w:sz="8" w:space="0" w:color="000000"/>
              <w:right w:val="nil"/>
            </w:tcBorders>
            <w:shd w:val="clear" w:color="auto" w:fill="auto"/>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2</w:t>
            </w:r>
          </w:p>
        </w:tc>
        <w:tc>
          <w:tcPr>
            <w:tcW w:w="960" w:type="dxa"/>
            <w:tcBorders>
              <w:top w:val="nil"/>
              <w:left w:val="nil"/>
              <w:bottom w:val="single" w:sz="8" w:space="0" w:color="000000"/>
              <w:right w:val="nil"/>
            </w:tcBorders>
            <w:shd w:val="clear" w:color="auto" w:fill="auto"/>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3</w:t>
            </w:r>
          </w:p>
        </w:tc>
        <w:tc>
          <w:tcPr>
            <w:tcW w:w="960" w:type="dxa"/>
            <w:tcBorders>
              <w:top w:val="nil"/>
              <w:left w:val="nil"/>
              <w:bottom w:val="single" w:sz="8" w:space="0" w:color="000000"/>
              <w:right w:val="nil"/>
            </w:tcBorders>
            <w:shd w:val="clear" w:color="auto" w:fill="auto"/>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4</w:t>
            </w:r>
          </w:p>
        </w:tc>
        <w:tc>
          <w:tcPr>
            <w:tcW w:w="960" w:type="dxa"/>
            <w:tcBorders>
              <w:top w:val="nil"/>
              <w:left w:val="nil"/>
              <w:bottom w:val="single" w:sz="8" w:space="0" w:color="000000"/>
              <w:right w:val="nil"/>
            </w:tcBorders>
            <w:shd w:val="clear" w:color="auto" w:fill="auto"/>
            <w:vAlign w:val="center"/>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5</w:t>
            </w:r>
          </w:p>
        </w:tc>
        <w:tc>
          <w:tcPr>
            <w:tcW w:w="1800" w:type="dxa"/>
            <w:tcBorders>
              <w:top w:val="nil"/>
              <w:left w:val="single" w:sz="8" w:space="0" w:color="000000"/>
              <w:bottom w:val="single" w:sz="8" w:space="0" w:color="000000"/>
              <w:right w:val="single" w:sz="8" w:space="0" w:color="000000"/>
            </w:tcBorders>
            <w:shd w:val="clear" w:color="auto" w:fill="auto"/>
            <w:vAlign w:val="bottom"/>
          </w:tcPr>
          <w:p w:rsidR="002B4B93" w:rsidRPr="009855DE" w:rsidRDefault="006D2D70">
            <w:pPr>
              <w:jc w:val="both"/>
              <w:rPr>
                <w:rFonts w:ascii="Times New Roman" w:eastAsia="Times New Roman" w:hAnsi="Times New Roman" w:cs="Times New Roman"/>
                <w:color w:val="000000"/>
                <w:lang w:val="lt-LT"/>
              </w:rPr>
            </w:pPr>
            <w:r w:rsidRPr="009855DE">
              <w:rPr>
                <w:rFonts w:ascii="Times New Roman" w:eastAsia="Times New Roman" w:hAnsi="Times New Roman" w:cs="Times New Roman"/>
                <w:color w:val="000000"/>
                <w:lang w:val="lt-LT"/>
              </w:rPr>
              <w:t>tikimybės balas (taikomas koef. 0,5)</w:t>
            </w:r>
          </w:p>
        </w:tc>
      </w:tr>
    </w:tbl>
    <w:p w:rsidR="002B4B93" w:rsidRPr="009855DE" w:rsidRDefault="002B4B93">
      <w:pPr>
        <w:jc w:val="both"/>
        <w:rPr>
          <w:rFonts w:ascii="Times New Roman" w:eastAsia="Times New Roman" w:hAnsi="Times New Roman" w:cs="Times New Roman"/>
          <w:b/>
          <w:sz w:val="24"/>
          <w:szCs w:val="24"/>
          <w:lang w:val="lt-LT"/>
        </w:rPr>
      </w:pPr>
    </w:p>
    <w:p w:rsidR="002B4B93" w:rsidRPr="00A66A8F" w:rsidRDefault="00A66A8F" w:rsidP="00A66A8F">
      <w:pPr>
        <w:ind w:firstLine="720"/>
        <w:jc w:val="both"/>
        <w:rPr>
          <w:rFonts w:ascii="Times New Roman" w:eastAsia="Times New Roman" w:hAnsi="Times New Roman" w:cs="Times New Roman"/>
          <w:sz w:val="24"/>
          <w:szCs w:val="24"/>
          <w:lang w:val="lt-LT"/>
        </w:rPr>
      </w:pPr>
      <w:r w:rsidRPr="00A66A8F">
        <w:rPr>
          <w:rFonts w:ascii="Times New Roman" w:eastAsia="Times New Roman" w:hAnsi="Times New Roman" w:cs="Times New Roman"/>
          <w:sz w:val="24"/>
          <w:szCs w:val="24"/>
          <w:lang w:val="lt-LT"/>
        </w:rPr>
        <w:t>12. Toleruojama rizika – tai rizika, kurios valdyti nėra poreikio ar galimybės</w:t>
      </w:r>
      <w:r>
        <w:rPr>
          <w:rFonts w:ascii="Times New Roman" w:eastAsia="Times New Roman" w:hAnsi="Times New Roman" w:cs="Times New Roman"/>
          <w:sz w:val="24"/>
          <w:szCs w:val="24"/>
          <w:lang w:val="lt-LT"/>
        </w:rPr>
        <w:t>. G</w:t>
      </w:r>
      <w:r w:rsidRPr="00A66A8F">
        <w:rPr>
          <w:rFonts w:ascii="Times New Roman" w:eastAsia="Times New Roman" w:hAnsi="Times New Roman" w:cs="Times New Roman"/>
          <w:sz w:val="24"/>
          <w:szCs w:val="24"/>
          <w:lang w:val="lt-LT"/>
        </w:rPr>
        <w:t>ali būti toleruojama nereikšminga rizika, kurios pasireiškimo tikimybė</w:t>
      </w:r>
      <w:r w:rsidRPr="009855DE">
        <w:rPr>
          <w:rFonts w:ascii="Times New Roman" w:eastAsia="Times New Roman" w:hAnsi="Times New Roman" w:cs="Times New Roman"/>
          <w:sz w:val="24"/>
          <w:szCs w:val="24"/>
          <w:lang w:val="lt-LT"/>
        </w:rPr>
        <w:t xml:space="preserve"> maža, o priemonių rizikai mažinti sąnaudos yra didelės.</w:t>
      </w:r>
      <w:r>
        <w:rPr>
          <w:rFonts w:ascii="Times New Roman" w:eastAsia="Times New Roman" w:hAnsi="Times New Roman" w:cs="Times New Roman"/>
          <w:sz w:val="24"/>
          <w:szCs w:val="24"/>
          <w:lang w:val="lt-LT"/>
        </w:rPr>
        <w:t xml:space="preserve"> </w:t>
      </w:r>
    </w:p>
    <w:p w:rsidR="002B4B93" w:rsidRPr="009855DE" w:rsidRDefault="00A66A8F" w:rsidP="00A66A8F">
      <w:pPr>
        <w:ind w:firstLine="720"/>
        <w:jc w:val="both"/>
        <w:rPr>
          <w:rFonts w:ascii="Times New Roman" w:eastAsia="Times New Roman" w:hAnsi="Times New Roman" w:cs="Times New Roman"/>
          <w:sz w:val="24"/>
          <w:szCs w:val="24"/>
          <w:lang w:val="lt-LT"/>
        </w:rPr>
      </w:pPr>
      <w:r w:rsidRPr="00A66A8F">
        <w:rPr>
          <w:rFonts w:ascii="Times New Roman" w:eastAsia="Times New Roman" w:hAnsi="Times New Roman" w:cs="Times New Roman"/>
          <w:sz w:val="24"/>
          <w:szCs w:val="24"/>
          <w:lang w:val="lt-LT"/>
        </w:rPr>
        <w:lastRenderedPageBreak/>
        <w:t>13. Mažo reikšmingumo rizika priskiriama prie toleruojamos rizikos</w:t>
      </w:r>
    </w:p>
    <w:p w:rsidR="002B4B93" w:rsidRPr="009855DE" w:rsidRDefault="002B4B93">
      <w:pPr>
        <w:jc w:val="both"/>
        <w:rPr>
          <w:rFonts w:ascii="Times New Roman" w:eastAsia="Times New Roman" w:hAnsi="Times New Roman" w:cs="Times New Roman"/>
          <w:sz w:val="24"/>
          <w:szCs w:val="24"/>
          <w:lang w:val="lt-LT"/>
        </w:rPr>
      </w:pPr>
    </w:p>
    <w:p w:rsidR="002B4B93" w:rsidRPr="00A66A8F" w:rsidRDefault="00A66A8F" w:rsidP="00A66A8F">
      <w:pPr>
        <w:ind w:firstLine="720"/>
        <w:jc w:val="both"/>
        <w:rPr>
          <w:rFonts w:ascii="Times New Roman" w:eastAsia="Times New Roman" w:hAnsi="Times New Roman" w:cs="Times New Roman"/>
          <w:sz w:val="24"/>
          <w:szCs w:val="24"/>
          <w:lang w:val="lt-LT"/>
        </w:rPr>
      </w:pPr>
      <w:r w:rsidRPr="00A66A8F">
        <w:rPr>
          <w:rFonts w:ascii="Times New Roman" w:eastAsia="Times New Roman" w:hAnsi="Times New Roman" w:cs="Times New Roman"/>
          <w:sz w:val="24"/>
          <w:szCs w:val="24"/>
          <w:lang w:val="lt-LT"/>
        </w:rPr>
        <w:t xml:space="preserve">14. </w:t>
      </w:r>
      <w:r>
        <w:rPr>
          <w:rFonts w:ascii="Times New Roman" w:eastAsia="Times New Roman" w:hAnsi="Times New Roman" w:cs="Times New Roman"/>
          <w:sz w:val="24"/>
          <w:szCs w:val="24"/>
          <w:lang w:val="lt-LT"/>
        </w:rPr>
        <w:t>R</w:t>
      </w:r>
      <w:r w:rsidRPr="00A66A8F">
        <w:rPr>
          <w:rFonts w:ascii="Times New Roman" w:eastAsia="Times New Roman" w:hAnsi="Times New Roman" w:cs="Times New Roman"/>
          <w:sz w:val="24"/>
          <w:szCs w:val="24"/>
          <w:lang w:val="lt-LT"/>
        </w:rPr>
        <w:t>eagavimas į riziką</w:t>
      </w:r>
      <w:r>
        <w:rPr>
          <w:rFonts w:ascii="Times New Roman" w:eastAsia="Times New Roman" w:hAnsi="Times New Roman" w:cs="Times New Roman"/>
          <w:sz w:val="24"/>
          <w:szCs w:val="24"/>
          <w:lang w:val="lt-LT"/>
        </w:rPr>
        <w:t xml:space="preserve"> parenkamas atsižvelgiant į rizikos reikšmingumą: </w:t>
      </w:r>
    </w:p>
    <w:tbl>
      <w:tblPr>
        <w:tblStyle w:val="a7"/>
        <w:tblW w:w="14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1446"/>
      </w:tblGrid>
      <w:tr w:rsidR="002B4B93" w:rsidRPr="00A66A8F">
        <w:tc>
          <w:tcPr>
            <w:tcW w:w="2830" w:type="dxa"/>
            <w:shd w:val="clear" w:color="auto" w:fill="00B050"/>
          </w:tcPr>
          <w:p w:rsidR="002B4B93" w:rsidRPr="00A66A8F" w:rsidRDefault="00A66A8F">
            <w:pPr>
              <w:jc w:val="both"/>
              <w:rPr>
                <w:rFonts w:ascii="Times New Roman" w:eastAsia="Times New Roman" w:hAnsi="Times New Roman" w:cs="Times New Roman"/>
                <w:sz w:val="24"/>
                <w:szCs w:val="24"/>
                <w:lang w:val="lt-LT"/>
              </w:rPr>
            </w:pPr>
            <w:r w:rsidRPr="00A66A8F">
              <w:rPr>
                <w:rFonts w:ascii="Times New Roman" w:eastAsia="Times New Roman" w:hAnsi="Times New Roman" w:cs="Times New Roman"/>
                <w:sz w:val="24"/>
                <w:szCs w:val="24"/>
                <w:lang w:val="lt-LT"/>
              </w:rPr>
              <w:t>Maža rizika</w:t>
            </w:r>
          </w:p>
        </w:tc>
        <w:tc>
          <w:tcPr>
            <w:tcW w:w="11446" w:type="dxa"/>
          </w:tcPr>
          <w:p w:rsidR="002B4B93" w:rsidRPr="00A66A8F" w:rsidRDefault="006D2D70">
            <w:pPr>
              <w:jc w:val="both"/>
              <w:rPr>
                <w:rFonts w:ascii="Times New Roman" w:eastAsia="Times New Roman" w:hAnsi="Times New Roman" w:cs="Times New Roman"/>
                <w:sz w:val="24"/>
                <w:szCs w:val="24"/>
                <w:lang w:val="lt-LT"/>
              </w:rPr>
            </w:pPr>
            <w:r w:rsidRPr="00A66A8F">
              <w:rPr>
                <w:rFonts w:ascii="Times New Roman" w:eastAsia="Times New Roman" w:hAnsi="Times New Roman" w:cs="Times New Roman"/>
                <w:sz w:val="24"/>
                <w:szCs w:val="24"/>
                <w:lang w:val="lt-LT"/>
              </w:rPr>
              <w:t>Esamos rizikos valdymo priemonės yra pakankamos, nereikia imtis papildomų veiksmų. Kartą per metus atliekama rizikos stebėsena.</w:t>
            </w:r>
          </w:p>
        </w:tc>
      </w:tr>
      <w:tr w:rsidR="002B4B93" w:rsidRPr="00A66A8F">
        <w:tc>
          <w:tcPr>
            <w:tcW w:w="2830" w:type="dxa"/>
            <w:shd w:val="clear" w:color="auto" w:fill="FFC000"/>
          </w:tcPr>
          <w:p w:rsidR="002B4B93" w:rsidRPr="00A66A8F" w:rsidRDefault="00A66A8F">
            <w:pPr>
              <w:jc w:val="both"/>
              <w:rPr>
                <w:rFonts w:ascii="Times New Roman" w:eastAsia="Times New Roman" w:hAnsi="Times New Roman" w:cs="Times New Roman"/>
                <w:sz w:val="24"/>
                <w:szCs w:val="24"/>
                <w:lang w:val="lt-LT"/>
              </w:rPr>
            </w:pPr>
            <w:r w:rsidRPr="00A66A8F">
              <w:rPr>
                <w:rFonts w:ascii="Times New Roman" w:eastAsia="Times New Roman" w:hAnsi="Times New Roman" w:cs="Times New Roman"/>
                <w:sz w:val="24"/>
                <w:szCs w:val="24"/>
                <w:lang w:val="lt-LT"/>
              </w:rPr>
              <w:t>Vidutinė rizika</w:t>
            </w:r>
          </w:p>
        </w:tc>
        <w:tc>
          <w:tcPr>
            <w:tcW w:w="11446" w:type="dxa"/>
          </w:tcPr>
          <w:p w:rsidR="002B4B93" w:rsidRPr="00A66A8F" w:rsidRDefault="006D2D70">
            <w:pPr>
              <w:jc w:val="both"/>
              <w:rPr>
                <w:rFonts w:ascii="Times New Roman" w:eastAsia="Times New Roman" w:hAnsi="Times New Roman" w:cs="Times New Roman"/>
                <w:sz w:val="24"/>
                <w:szCs w:val="24"/>
                <w:lang w:val="lt-LT"/>
              </w:rPr>
            </w:pPr>
            <w:r w:rsidRPr="00A66A8F">
              <w:rPr>
                <w:rFonts w:ascii="Times New Roman" w:eastAsia="Times New Roman" w:hAnsi="Times New Roman" w:cs="Times New Roman"/>
                <w:sz w:val="24"/>
                <w:szCs w:val="24"/>
                <w:lang w:val="lt-LT"/>
              </w:rPr>
              <w:t>Riziką reikia reguliariai stebėti, kas pusė metų atlikti rizikos svarbos / reikšmingumo dinamikos įvertinimą. Dėti pastangas rizikos sumažinimui iki toleruojamos rizikos. Parengiami prevenciniai veiksmai.</w:t>
            </w:r>
          </w:p>
        </w:tc>
      </w:tr>
      <w:tr w:rsidR="002B4B93" w:rsidRPr="00A66A8F">
        <w:tc>
          <w:tcPr>
            <w:tcW w:w="2830" w:type="dxa"/>
            <w:shd w:val="clear" w:color="auto" w:fill="FF0000"/>
          </w:tcPr>
          <w:p w:rsidR="002B4B93" w:rsidRPr="00A66A8F" w:rsidRDefault="00A66A8F">
            <w:pPr>
              <w:jc w:val="both"/>
              <w:rPr>
                <w:rFonts w:ascii="Times New Roman" w:eastAsia="Times New Roman" w:hAnsi="Times New Roman" w:cs="Times New Roman"/>
                <w:sz w:val="24"/>
                <w:szCs w:val="24"/>
                <w:lang w:val="lt-LT"/>
              </w:rPr>
            </w:pPr>
            <w:r w:rsidRPr="00A66A8F">
              <w:rPr>
                <w:rFonts w:ascii="Times New Roman" w:eastAsia="Times New Roman" w:hAnsi="Times New Roman" w:cs="Times New Roman"/>
                <w:sz w:val="24"/>
                <w:szCs w:val="24"/>
                <w:lang w:val="lt-LT"/>
              </w:rPr>
              <w:t>Didelė rizika</w:t>
            </w:r>
          </w:p>
        </w:tc>
        <w:tc>
          <w:tcPr>
            <w:tcW w:w="11446" w:type="dxa"/>
          </w:tcPr>
          <w:p w:rsidR="002B4B93" w:rsidRPr="00A66A8F" w:rsidRDefault="006D2D70">
            <w:pPr>
              <w:jc w:val="both"/>
              <w:rPr>
                <w:rFonts w:ascii="Times New Roman" w:eastAsia="Times New Roman" w:hAnsi="Times New Roman" w:cs="Times New Roman"/>
                <w:sz w:val="24"/>
                <w:szCs w:val="24"/>
                <w:lang w:val="lt-LT"/>
              </w:rPr>
            </w:pPr>
            <w:r w:rsidRPr="00A66A8F">
              <w:rPr>
                <w:rFonts w:ascii="Times New Roman" w:eastAsia="Times New Roman" w:hAnsi="Times New Roman" w:cs="Times New Roman"/>
                <w:sz w:val="24"/>
                <w:szCs w:val="24"/>
                <w:lang w:val="lt-LT"/>
              </w:rPr>
              <w:t>Vadovybės sprendimo reikalaujanti rizika. Siekiama sumažinti rizikos pasireiškimo tikimybę ir poveikį iki toleruojamos rizikos. Rizika mažinama nustatant papildomas kontrolės priemones. Pateikti rizikos valdymo pasiūlymai integruojami į metinį veiklos planą ir / ar metines veiklos užduotis darbuotojams.</w:t>
            </w:r>
          </w:p>
        </w:tc>
      </w:tr>
    </w:tbl>
    <w:p w:rsidR="002B4B93" w:rsidRPr="009855DE" w:rsidRDefault="002B4B93">
      <w:pPr>
        <w:jc w:val="both"/>
        <w:rPr>
          <w:lang w:val="lt-LT"/>
        </w:rPr>
      </w:pPr>
    </w:p>
    <w:p w:rsidR="00A66A8F" w:rsidRPr="00A66A8F" w:rsidRDefault="00A66A8F" w:rsidP="00A66A8F">
      <w:pPr>
        <w:ind w:firstLine="720"/>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15.</w:t>
      </w:r>
      <w:r w:rsidRPr="00A66A8F">
        <w:rPr>
          <w:rFonts w:ascii="Times New Roman" w:eastAsia="Times New Roman" w:hAnsi="Times New Roman" w:cs="Times New Roman"/>
          <w:sz w:val="24"/>
          <w:szCs w:val="24"/>
          <w:lang w:val="lt-LT"/>
        </w:rPr>
        <w:t xml:space="preserve"> Valdant rizikas siekiama parinkti prevencinius veiksmus, kurių rezultatyvumas vertinamas ne rečiau nei kartą per metus.</w:t>
      </w:r>
    </w:p>
    <w:p w:rsidR="002B4B93" w:rsidRPr="00A66A8F" w:rsidRDefault="00A66A8F" w:rsidP="00A66A8F">
      <w:pPr>
        <w:ind w:firstLine="720"/>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15.1.</w:t>
      </w:r>
      <w:r w:rsidRPr="00A66A8F">
        <w:rPr>
          <w:rFonts w:ascii="Times New Roman" w:eastAsia="Times New Roman" w:hAnsi="Times New Roman" w:cs="Times New Roman"/>
          <w:sz w:val="24"/>
          <w:szCs w:val="24"/>
          <w:lang w:val="lt-LT"/>
        </w:rPr>
        <w:t xml:space="preserve"> </w:t>
      </w:r>
      <w:r w:rsidR="006D2D70" w:rsidRPr="00A66A8F">
        <w:rPr>
          <w:rFonts w:ascii="Times New Roman" w:eastAsia="Times New Roman" w:hAnsi="Times New Roman" w:cs="Times New Roman"/>
          <w:sz w:val="24"/>
          <w:szCs w:val="24"/>
          <w:lang w:val="lt-LT"/>
        </w:rPr>
        <w:t xml:space="preserve">Prevenciniai veiksmai: veiksmai, kurių reikia imtis siekiant užkirsti kelią, sumažinti arba perkelti riziką. </w:t>
      </w:r>
    </w:p>
    <w:p w:rsidR="002B4B93" w:rsidRPr="00A66A8F" w:rsidRDefault="00A66A8F" w:rsidP="00A66A8F">
      <w:pPr>
        <w:ind w:firstLine="720"/>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15.2.</w:t>
      </w:r>
      <w:r w:rsidRPr="00A66A8F">
        <w:rPr>
          <w:rFonts w:ascii="Times New Roman" w:eastAsia="Times New Roman" w:hAnsi="Times New Roman" w:cs="Times New Roman"/>
          <w:sz w:val="24"/>
          <w:szCs w:val="24"/>
          <w:lang w:val="lt-LT"/>
        </w:rPr>
        <w:t xml:space="preserve"> </w:t>
      </w:r>
      <w:r w:rsidR="006D2D70" w:rsidRPr="00A66A8F">
        <w:rPr>
          <w:rFonts w:ascii="Times New Roman" w:eastAsia="Times New Roman" w:hAnsi="Times New Roman" w:cs="Times New Roman"/>
          <w:sz w:val="24"/>
          <w:szCs w:val="24"/>
          <w:lang w:val="lt-LT"/>
        </w:rPr>
        <w:t>Prevencinių veiksmų rezultatyvumas: pritaikytų prevencinių priemonių įvertinimas po tam tikro laiko.</w:t>
      </w:r>
    </w:p>
    <w:p w:rsidR="002B4B93" w:rsidRDefault="007A4456" w:rsidP="007A4456">
      <w:pPr>
        <w:ind w:firstLine="720"/>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16. </w:t>
      </w:r>
      <w:r w:rsidR="00A66A8F">
        <w:rPr>
          <w:rFonts w:ascii="Times New Roman" w:eastAsia="Times New Roman" w:hAnsi="Times New Roman" w:cs="Times New Roman"/>
          <w:sz w:val="24"/>
          <w:szCs w:val="24"/>
          <w:lang w:val="lt-LT"/>
        </w:rPr>
        <w:t>Visa informacija apie rizikas ir jų valdymo priemones (planus) nurodoma rizikų fiksavimo lentelėje (rizikų žemėlapyje)</w:t>
      </w:r>
      <w:r>
        <w:rPr>
          <w:rFonts w:ascii="Times New Roman" w:eastAsia="Times New Roman" w:hAnsi="Times New Roman" w:cs="Times New Roman"/>
          <w:sz w:val="24"/>
          <w:szCs w:val="24"/>
          <w:lang w:val="lt-LT"/>
        </w:rPr>
        <w:t>, kuri atnaujinama ne rečiau nei kartą per metus.</w:t>
      </w:r>
    </w:p>
    <w:p w:rsidR="007A4456" w:rsidRDefault="007A4456">
      <w:pPr>
        <w:jc w:val="both"/>
        <w:rPr>
          <w:rFonts w:ascii="Times New Roman" w:eastAsia="Times New Roman" w:hAnsi="Times New Roman" w:cs="Times New Roman"/>
          <w:sz w:val="24"/>
          <w:szCs w:val="24"/>
          <w:lang w:val="lt-LT"/>
        </w:rPr>
        <w:sectPr w:rsidR="007A4456">
          <w:pgSz w:w="16838" w:h="11906" w:orient="landscape"/>
          <w:pgMar w:top="851" w:right="851" w:bottom="851" w:left="1701" w:header="170" w:footer="170" w:gutter="0"/>
          <w:cols w:space="720"/>
        </w:sectPr>
      </w:pPr>
    </w:p>
    <w:p w:rsidR="00A66A8F" w:rsidRPr="009855DE" w:rsidRDefault="00A66A8F">
      <w:pPr>
        <w:jc w:val="both"/>
        <w:rPr>
          <w:rFonts w:ascii="Times New Roman" w:eastAsia="Times New Roman" w:hAnsi="Times New Roman" w:cs="Times New Roman"/>
          <w:sz w:val="24"/>
          <w:szCs w:val="24"/>
          <w:lang w:val="lt-LT"/>
        </w:rPr>
      </w:pPr>
    </w:p>
    <w:p w:rsidR="002B4B93" w:rsidRPr="009855DE" w:rsidRDefault="00E34C9E">
      <w:pPr>
        <w:ind w:left="10368"/>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Įstaigos</w:t>
      </w:r>
    </w:p>
    <w:p w:rsidR="002B4B93" w:rsidRPr="009855DE" w:rsidRDefault="006D2D70">
      <w:pPr>
        <w:ind w:left="10368"/>
        <w:jc w:val="both"/>
        <w:rPr>
          <w:rFonts w:ascii="Times New Roman" w:eastAsia="Times New Roman" w:hAnsi="Times New Roman" w:cs="Times New Roman"/>
          <w:sz w:val="24"/>
          <w:szCs w:val="24"/>
          <w:lang w:val="lt-LT"/>
        </w:rPr>
      </w:pPr>
      <w:r w:rsidRPr="009855DE">
        <w:rPr>
          <w:rFonts w:ascii="Times New Roman" w:eastAsia="Times New Roman" w:hAnsi="Times New Roman" w:cs="Times New Roman"/>
          <w:sz w:val="24"/>
          <w:szCs w:val="24"/>
          <w:lang w:val="lt-LT"/>
        </w:rPr>
        <w:t>Vidaus kontrolės politikos</w:t>
      </w:r>
    </w:p>
    <w:p w:rsidR="002B4B93" w:rsidRPr="009855DE" w:rsidRDefault="006D2D70">
      <w:pPr>
        <w:ind w:left="10368"/>
        <w:jc w:val="both"/>
        <w:rPr>
          <w:rFonts w:ascii="Times New Roman" w:eastAsia="Times New Roman" w:hAnsi="Times New Roman" w:cs="Times New Roman"/>
          <w:b/>
          <w:sz w:val="24"/>
          <w:szCs w:val="24"/>
          <w:lang w:val="lt-LT"/>
        </w:rPr>
      </w:pPr>
      <w:r w:rsidRPr="009855DE">
        <w:rPr>
          <w:rFonts w:ascii="Times New Roman" w:eastAsia="Times New Roman" w:hAnsi="Times New Roman" w:cs="Times New Roman"/>
          <w:sz w:val="24"/>
          <w:szCs w:val="24"/>
          <w:lang w:val="lt-LT"/>
        </w:rPr>
        <w:t>2 priedas</w:t>
      </w:r>
    </w:p>
    <w:p w:rsidR="002B4B93" w:rsidRPr="009855DE" w:rsidRDefault="002B4B93">
      <w:pPr>
        <w:jc w:val="both"/>
        <w:rPr>
          <w:rFonts w:ascii="Times New Roman" w:eastAsia="Times New Roman" w:hAnsi="Times New Roman" w:cs="Times New Roman"/>
          <w:b/>
          <w:sz w:val="24"/>
          <w:szCs w:val="24"/>
          <w:lang w:val="lt-LT"/>
        </w:rPr>
      </w:pPr>
    </w:p>
    <w:p w:rsidR="002B4B93" w:rsidRPr="009855DE" w:rsidRDefault="006D2D70" w:rsidP="007A4456">
      <w:pPr>
        <w:jc w:val="center"/>
        <w:rPr>
          <w:rFonts w:ascii="Times New Roman" w:eastAsia="Times New Roman" w:hAnsi="Times New Roman" w:cs="Times New Roman"/>
          <w:b/>
          <w:sz w:val="24"/>
          <w:szCs w:val="24"/>
          <w:lang w:val="lt-LT"/>
        </w:rPr>
      </w:pPr>
      <w:r w:rsidRPr="009855DE">
        <w:rPr>
          <w:rFonts w:ascii="Times New Roman" w:eastAsia="Times New Roman" w:hAnsi="Times New Roman" w:cs="Times New Roman"/>
          <w:b/>
          <w:sz w:val="24"/>
          <w:szCs w:val="24"/>
          <w:lang w:val="lt-LT"/>
        </w:rPr>
        <w:t xml:space="preserve">Rizikų fiksavimo lentelės </w:t>
      </w:r>
      <w:r w:rsidR="007A4456">
        <w:rPr>
          <w:rFonts w:ascii="Times New Roman" w:eastAsia="Times New Roman" w:hAnsi="Times New Roman" w:cs="Times New Roman"/>
          <w:b/>
          <w:sz w:val="24"/>
          <w:szCs w:val="24"/>
          <w:lang w:val="lt-LT"/>
        </w:rPr>
        <w:t xml:space="preserve">(rizikų žemėlapio) </w:t>
      </w:r>
      <w:r w:rsidRPr="009855DE">
        <w:rPr>
          <w:rFonts w:ascii="Times New Roman" w:eastAsia="Times New Roman" w:hAnsi="Times New Roman" w:cs="Times New Roman"/>
          <w:b/>
          <w:sz w:val="24"/>
          <w:szCs w:val="24"/>
          <w:lang w:val="lt-LT"/>
        </w:rPr>
        <w:t>pavyzdys</w:t>
      </w:r>
    </w:p>
    <w:p w:rsidR="002B4B93" w:rsidRPr="009855DE" w:rsidRDefault="002B4B93">
      <w:pPr>
        <w:jc w:val="both"/>
        <w:rPr>
          <w:rFonts w:ascii="Times New Roman" w:eastAsia="Times New Roman" w:hAnsi="Times New Roman" w:cs="Times New Roman"/>
          <w:b/>
          <w:sz w:val="24"/>
          <w:szCs w:val="24"/>
          <w:lang w:val="lt-LT"/>
        </w:rPr>
      </w:pPr>
    </w:p>
    <w:p w:rsidR="002B4B93" w:rsidRPr="009855DE" w:rsidRDefault="006D2D70">
      <w:pPr>
        <w:jc w:val="both"/>
        <w:rPr>
          <w:rFonts w:ascii="Times New Roman" w:eastAsia="Times New Roman" w:hAnsi="Times New Roman" w:cs="Times New Roman"/>
          <w:b/>
          <w:sz w:val="24"/>
          <w:szCs w:val="24"/>
          <w:lang w:val="lt-LT"/>
        </w:rPr>
        <w:sectPr w:rsidR="002B4B93" w:rsidRPr="009855DE">
          <w:pgSz w:w="16838" w:h="11906" w:orient="landscape"/>
          <w:pgMar w:top="851" w:right="851" w:bottom="851" w:left="1701" w:header="170" w:footer="170" w:gutter="0"/>
          <w:cols w:space="720"/>
        </w:sectPr>
      </w:pPr>
      <w:r w:rsidRPr="009855DE">
        <w:rPr>
          <w:rFonts w:ascii="Times New Roman" w:eastAsia="Times New Roman" w:hAnsi="Times New Roman" w:cs="Times New Roman"/>
          <w:b/>
          <w:noProof/>
          <w:sz w:val="24"/>
          <w:szCs w:val="24"/>
          <w:lang w:val="lt-LT" w:eastAsia="lt-LT"/>
        </w:rPr>
        <w:drawing>
          <wp:inline distT="114300" distB="114300" distL="114300" distR="114300">
            <wp:extent cx="9071480" cy="42926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71480" cy="4292600"/>
                    </a:xfrm>
                    <a:prstGeom prst="rect">
                      <a:avLst/>
                    </a:prstGeom>
                    <a:ln/>
                  </pic:spPr>
                </pic:pic>
              </a:graphicData>
            </a:graphic>
          </wp:inline>
        </w:drawing>
      </w:r>
    </w:p>
    <w:p w:rsidR="002B4B93" w:rsidRPr="009855DE" w:rsidRDefault="00E34C9E" w:rsidP="007A4456">
      <w:pPr>
        <w:ind w:left="720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lastRenderedPageBreak/>
        <w:t>Įstaigos</w:t>
      </w:r>
    </w:p>
    <w:p w:rsidR="002B4B93" w:rsidRPr="009855DE" w:rsidRDefault="006D2D70" w:rsidP="007A4456">
      <w:pPr>
        <w:ind w:left="7200"/>
        <w:rPr>
          <w:rFonts w:ascii="Times New Roman" w:eastAsia="Times New Roman" w:hAnsi="Times New Roman" w:cs="Times New Roman"/>
          <w:sz w:val="24"/>
          <w:szCs w:val="24"/>
          <w:lang w:val="lt-LT"/>
        </w:rPr>
      </w:pPr>
      <w:r w:rsidRPr="009855DE">
        <w:rPr>
          <w:rFonts w:ascii="Times New Roman" w:eastAsia="Times New Roman" w:hAnsi="Times New Roman" w:cs="Times New Roman"/>
          <w:sz w:val="24"/>
          <w:szCs w:val="24"/>
          <w:lang w:val="lt-LT"/>
        </w:rPr>
        <w:t>Vidaus kontrolės politikos</w:t>
      </w:r>
    </w:p>
    <w:p w:rsidR="002B4B93" w:rsidRPr="009855DE" w:rsidRDefault="006D2D70" w:rsidP="007A4456">
      <w:pPr>
        <w:ind w:left="7200"/>
        <w:rPr>
          <w:rFonts w:ascii="Times New Roman" w:eastAsia="Times New Roman" w:hAnsi="Times New Roman" w:cs="Times New Roman"/>
          <w:sz w:val="24"/>
          <w:szCs w:val="24"/>
          <w:lang w:val="lt-LT"/>
        </w:rPr>
      </w:pPr>
      <w:r w:rsidRPr="009855DE">
        <w:rPr>
          <w:rFonts w:ascii="Times New Roman" w:eastAsia="Times New Roman" w:hAnsi="Times New Roman" w:cs="Times New Roman"/>
          <w:sz w:val="24"/>
          <w:szCs w:val="24"/>
          <w:lang w:val="lt-LT"/>
        </w:rPr>
        <w:t>3 priedas</w:t>
      </w:r>
    </w:p>
    <w:p w:rsidR="002B4B93" w:rsidRPr="009855DE" w:rsidRDefault="002B4B93" w:rsidP="007A4456">
      <w:pPr>
        <w:ind w:left="3888" w:firstLine="720"/>
        <w:jc w:val="center"/>
        <w:rPr>
          <w:rFonts w:ascii="Times New Roman" w:eastAsia="Times New Roman" w:hAnsi="Times New Roman" w:cs="Times New Roman"/>
          <w:sz w:val="24"/>
          <w:szCs w:val="24"/>
          <w:lang w:val="lt-LT"/>
        </w:rPr>
      </w:pPr>
    </w:p>
    <w:p w:rsidR="002B4B93" w:rsidRPr="009855DE" w:rsidRDefault="006D2D70" w:rsidP="007A4456">
      <w:pPr>
        <w:pBdr>
          <w:top w:val="nil"/>
          <w:left w:val="nil"/>
          <w:bottom w:val="nil"/>
          <w:right w:val="nil"/>
          <w:between w:val="nil"/>
        </w:pBdr>
        <w:ind w:firstLine="720"/>
        <w:jc w:val="center"/>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b/>
          <w:color w:val="000000"/>
          <w:sz w:val="24"/>
          <w:szCs w:val="24"/>
          <w:lang w:val="lt-LT"/>
        </w:rPr>
        <w:t>VIDAUS KONTROLĖS ANALIZĖS ATLIKIMO TVARKA, METODAI IR VERTINIMAS </w:t>
      </w:r>
      <w:r w:rsidRPr="009855DE">
        <w:rPr>
          <w:rFonts w:ascii="Times New Roman" w:eastAsia="Times New Roman" w:hAnsi="Times New Roman" w:cs="Times New Roman"/>
          <w:color w:val="000000"/>
          <w:sz w:val="24"/>
          <w:szCs w:val="24"/>
          <w:lang w:val="lt-LT"/>
        </w:rPr>
        <w:t> </w:t>
      </w:r>
    </w:p>
    <w:p w:rsidR="002B4B93" w:rsidRPr="009855DE" w:rsidRDefault="006D2D70" w:rsidP="007A4456">
      <w:pPr>
        <w:pBdr>
          <w:top w:val="nil"/>
          <w:left w:val="nil"/>
          <w:bottom w:val="nil"/>
          <w:right w:val="nil"/>
          <w:between w:val="nil"/>
        </w:pBdr>
        <w:ind w:firstLine="720"/>
        <w:jc w:val="center"/>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 </w:t>
      </w:r>
    </w:p>
    <w:p w:rsidR="002B4B93" w:rsidRPr="009855DE" w:rsidRDefault="006D2D70" w:rsidP="007A4456">
      <w:pPr>
        <w:pBdr>
          <w:top w:val="nil"/>
          <w:left w:val="nil"/>
          <w:bottom w:val="nil"/>
          <w:right w:val="nil"/>
          <w:between w:val="nil"/>
        </w:pBdr>
        <w:ind w:firstLine="720"/>
        <w:jc w:val="center"/>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b/>
          <w:color w:val="000000"/>
          <w:sz w:val="24"/>
          <w:szCs w:val="24"/>
          <w:lang w:val="lt-LT"/>
        </w:rPr>
        <w:t>I. SKYRIUS</w:t>
      </w:r>
    </w:p>
    <w:p w:rsidR="002B4B93" w:rsidRPr="009855DE" w:rsidRDefault="006D2D70" w:rsidP="007A4456">
      <w:pPr>
        <w:pBdr>
          <w:top w:val="nil"/>
          <w:left w:val="nil"/>
          <w:bottom w:val="nil"/>
          <w:right w:val="nil"/>
          <w:between w:val="nil"/>
        </w:pBdr>
        <w:ind w:firstLine="720"/>
        <w:jc w:val="center"/>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b/>
          <w:color w:val="000000"/>
          <w:sz w:val="24"/>
          <w:szCs w:val="24"/>
          <w:lang w:val="lt-LT"/>
        </w:rPr>
        <w:t>BENDROSIOS NUOSTATOS</w:t>
      </w:r>
      <w:r w:rsidRPr="009855DE">
        <w:rPr>
          <w:rFonts w:ascii="Times New Roman" w:eastAsia="Times New Roman" w:hAnsi="Times New Roman" w:cs="Times New Roman"/>
          <w:color w:val="000000"/>
          <w:sz w:val="24"/>
          <w:szCs w:val="24"/>
          <w:lang w:val="lt-LT"/>
        </w:rPr>
        <w:t> </w:t>
      </w:r>
    </w:p>
    <w:p w:rsidR="002B4B93" w:rsidRPr="009855DE" w:rsidRDefault="006D2D70" w:rsidP="007A4456">
      <w:pPr>
        <w:pBdr>
          <w:top w:val="nil"/>
          <w:left w:val="nil"/>
          <w:bottom w:val="nil"/>
          <w:right w:val="nil"/>
          <w:between w:val="nil"/>
        </w:pBdr>
        <w:ind w:firstLine="720"/>
        <w:jc w:val="center"/>
        <w:rPr>
          <w:rFonts w:ascii="Quattrocento Sans" w:eastAsia="Quattrocento Sans" w:hAnsi="Quattrocento Sans" w:cs="Quattrocento Sans"/>
          <w:color w:val="000000"/>
          <w:sz w:val="24"/>
          <w:szCs w:val="24"/>
          <w:lang w:val="lt-LT"/>
        </w:rPr>
      </w:pPr>
      <w:r w:rsidRPr="009855DE">
        <w:rPr>
          <w:rFonts w:ascii="Times New Roman" w:eastAsia="Times New Roman" w:hAnsi="Times New Roman" w:cs="Times New Roman"/>
          <w:color w:val="000000"/>
          <w:sz w:val="24"/>
          <w:szCs w:val="24"/>
          <w:lang w:val="lt-LT"/>
        </w:rPr>
        <w:t>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24"/>
          <w:szCs w:val="24"/>
          <w:lang w:val="lt-LT"/>
        </w:rPr>
      </w:pPr>
      <w:r w:rsidRPr="009855DE">
        <w:rPr>
          <w:rFonts w:ascii="Times New Roman" w:eastAsia="Times New Roman" w:hAnsi="Times New Roman" w:cs="Times New Roman"/>
          <w:color w:val="000000"/>
          <w:sz w:val="24"/>
          <w:szCs w:val="24"/>
          <w:lang w:val="lt-LT"/>
        </w:rPr>
        <w:t xml:space="preserve">1. Vidaus kontrolės analizės atlikimo tvarka, metodai ir vertinimas (toliau – Analizės atlikimo tvarka) detalizuoja kasmet atliekamą vidaus kontrolės analizės ir vertinimo procedūrą </w:t>
      </w:r>
      <w:r w:rsidR="00E34C9E">
        <w:rPr>
          <w:rFonts w:ascii="Times New Roman" w:eastAsia="Times New Roman" w:hAnsi="Times New Roman" w:cs="Times New Roman"/>
          <w:color w:val="000000"/>
          <w:sz w:val="24"/>
          <w:szCs w:val="24"/>
          <w:lang w:val="lt-LT"/>
        </w:rPr>
        <w:t>Įstaigoje</w:t>
      </w:r>
      <w:r w:rsidRPr="009855DE">
        <w:rPr>
          <w:rFonts w:ascii="Times New Roman" w:eastAsia="Times New Roman" w:hAnsi="Times New Roman" w:cs="Times New Roman"/>
          <w:color w:val="000000"/>
          <w:sz w:val="24"/>
          <w:szCs w:val="24"/>
          <w:lang w:val="lt-LT"/>
        </w:rPr>
        <w:t>.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 xml:space="preserve">2.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vidaus kontrolės sistema remiasi 3 linijų modeliu ir COSO modeliu, kuris įtvirtintas Vidaus kontrolės ir vidaus audito įstatyme (toliau – Įstatymas). Pagal COSO vidaus kontrolės modelį vertinami visi vidaus kontrolės elementai. COSO modelio tikslas – garantuoti, kad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tikslai būtų pasiekti, o vidaus kontrolė apimtų organizacijos elementų visumą, kuria šių tikslų yra siekiama. Šis modelis yra orientuotas į vidinės ir išorinės atskaitomybės patikimumą, atitikties tikslų pasiekimą ir tinkamą išteklių valdymą bei rezultatų pasiekimą.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 xml:space="preserve">3. Įgyvendinant Lietuvos Respublikos finansų ministro 2020 m. birželio 29 d. įsakymu Nr. 1K-195 „Dėl vidaus kontrolės įgyvendinimo viešajame juridiniame asmenyje“ patvirtinto Vidaus kontrolės įgyvendinimo viešajame juridiniame asmenyje tvarkos aprašo (toliau – Tvarkos aprašas) 23 p. nuostatas ir siekiant įvertinti vidaus kontrolės veikimą, </w:t>
      </w:r>
      <w:r w:rsidR="00E34C9E">
        <w:rPr>
          <w:rFonts w:ascii="Times New Roman" w:eastAsia="Times New Roman" w:hAnsi="Times New Roman" w:cs="Times New Roman"/>
          <w:color w:val="000000"/>
          <w:sz w:val="24"/>
          <w:szCs w:val="24"/>
          <w:lang w:val="lt-LT"/>
        </w:rPr>
        <w:t>Įstaigoje</w:t>
      </w:r>
      <w:r w:rsidRPr="009855DE">
        <w:rPr>
          <w:rFonts w:ascii="Times New Roman" w:eastAsia="Times New Roman" w:hAnsi="Times New Roman" w:cs="Times New Roman"/>
          <w:color w:val="000000"/>
          <w:sz w:val="24"/>
          <w:szCs w:val="24"/>
          <w:lang w:val="lt-LT"/>
        </w:rPr>
        <w:t xml:space="preserve"> kasmet atliekama vidaus kontrolės analizė.  </w:t>
      </w:r>
    </w:p>
    <w:p w:rsidR="002B4B93" w:rsidRPr="009855DE" w:rsidRDefault="006D2D70" w:rsidP="007A4456">
      <w:pPr>
        <w:pBdr>
          <w:top w:val="nil"/>
          <w:left w:val="nil"/>
          <w:bottom w:val="nil"/>
          <w:right w:val="nil"/>
          <w:between w:val="nil"/>
        </w:pBdr>
        <w:ind w:left="630" w:firstLine="720"/>
        <w:rPr>
          <w:rFonts w:ascii="Quattrocento Sans" w:eastAsia="Quattrocento Sans" w:hAnsi="Quattrocento Sans" w:cs="Quattrocento Sans"/>
          <w:color w:val="000000"/>
          <w:sz w:val="18"/>
          <w:szCs w:val="18"/>
          <w:lang w:val="lt-LT"/>
        </w:rPr>
      </w:pPr>
      <w:r w:rsidRPr="009855DE">
        <w:rPr>
          <w:color w:val="000000"/>
          <w:sz w:val="24"/>
          <w:szCs w:val="24"/>
          <w:lang w:val="lt-LT"/>
        </w:rPr>
        <w:t> </w:t>
      </w:r>
    </w:p>
    <w:p w:rsidR="002B4B93" w:rsidRPr="009855DE" w:rsidRDefault="006D2D70" w:rsidP="007A4456">
      <w:pPr>
        <w:pBdr>
          <w:top w:val="nil"/>
          <w:left w:val="nil"/>
          <w:bottom w:val="nil"/>
          <w:right w:val="nil"/>
          <w:between w:val="nil"/>
        </w:pBdr>
        <w:ind w:firstLine="720"/>
        <w:jc w:val="center"/>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b/>
          <w:color w:val="000000"/>
          <w:sz w:val="24"/>
          <w:szCs w:val="24"/>
          <w:lang w:val="lt-LT"/>
        </w:rPr>
        <w:t>II. SKYRIUS</w:t>
      </w:r>
    </w:p>
    <w:p w:rsidR="002B4B93" w:rsidRPr="009855DE" w:rsidRDefault="002B4B93" w:rsidP="007A4456">
      <w:pPr>
        <w:pBdr>
          <w:top w:val="nil"/>
          <w:left w:val="nil"/>
          <w:bottom w:val="nil"/>
          <w:right w:val="nil"/>
          <w:between w:val="nil"/>
        </w:pBdr>
        <w:ind w:firstLine="720"/>
        <w:jc w:val="center"/>
        <w:rPr>
          <w:rFonts w:ascii="Quattrocento Sans" w:eastAsia="Quattrocento Sans" w:hAnsi="Quattrocento Sans" w:cs="Quattrocento Sans"/>
          <w:color w:val="000000"/>
          <w:sz w:val="18"/>
          <w:szCs w:val="18"/>
          <w:lang w:val="lt-LT"/>
        </w:rPr>
      </w:pPr>
    </w:p>
    <w:p w:rsidR="002B4B93" w:rsidRPr="009855DE" w:rsidRDefault="006D2D70" w:rsidP="007A4456">
      <w:pPr>
        <w:pBdr>
          <w:top w:val="nil"/>
          <w:left w:val="nil"/>
          <w:bottom w:val="nil"/>
          <w:right w:val="nil"/>
          <w:between w:val="nil"/>
        </w:pBdr>
        <w:ind w:firstLine="720"/>
        <w:jc w:val="center"/>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b/>
          <w:color w:val="000000"/>
          <w:sz w:val="24"/>
          <w:szCs w:val="24"/>
          <w:lang w:val="lt-LT"/>
        </w:rPr>
        <w:t>ANALIZĖS ATLIKIMO TVARKA</w:t>
      </w:r>
      <w:r w:rsidRPr="009855DE">
        <w:rPr>
          <w:rFonts w:ascii="Times New Roman" w:eastAsia="Times New Roman" w:hAnsi="Times New Roman" w:cs="Times New Roman"/>
          <w:color w:val="D13438"/>
          <w:sz w:val="24"/>
          <w:szCs w:val="24"/>
          <w:lang w:val="lt-LT"/>
        </w:rPr>
        <w:t> </w:t>
      </w:r>
    </w:p>
    <w:p w:rsidR="002B4B93" w:rsidRPr="009855DE" w:rsidRDefault="006D2D70" w:rsidP="007A4456">
      <w:pPr>
        <w:pBdr>
          <w:top w:val="nil"/>
          <w:left w:val="nil"/>
          <w:bottom w:val="nil"/>
          <w:right w:val="nil"/>
          <w:between w:val="nil"/>
        </w:pBdr>
        <w:ind w:firstLine="720"/>
        <w:jc w:val="center"/>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 </w:t>
      </w:r>
    </w:p>
    <w:p w:rsidR="002B4B93" w:rsidRPr="009855DE" w:rsidRDefault="006D2D70" w:rsidP="007A4456">
      <w:pPr>
        <w:pBdr>
          <w:top w:val="nil"/>
          <w:left w:val="nil"/>
          <w:bottom w:val="nil"/>
          <w:right w:val="nil"/>
          <w:between w:val="nil"/>
        </w:pBdr>
        <w:ind w:firstLine="720"/>
        <w:jc w:val="both"/>
        <w:rPr>
          <w:rFonts w:ascii="Times New Roman" w:eastAsia="Times New Roman" w:hAnsi="Times New Roman" w:cs="Times New Roman"/>
          <w:color w:val="0078D4"/>
          <w:sz w:val="24"/>
          <w:szCs w:val="24"/>
          <w:lang w:val="lt-LT"/>
        </w:rPr>
      </w:pPr>
      <w:r w:rsidRPr="009855DE">
        <w:rPr>
          <w:rFonts w:ascii="Times New Roman" w:eastAsia="Times New Roman" w:hAnsi="Times New Roman" w:cs="Times New Roman"/>
          <w:color w:val="000000"/>
          <w:sz w:val="24"/>
          <w:szCs w:val="24"/>
          <w:lang w:val="lt-LT"/>
        </w:rPr>
        <w:t xml:space="preserve">4. Vidaus kontrolės analizė atliekama apklausiant tiek pasirinktus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darbuotojus, tiek ir visus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darbuotojus, taikant struktūruoto interviu metodą, naudojant anketinę apklausą. Apklausiamieji parenkami pagal pareigybių grupę </w:t>
      </w:r>
      <w:r w:rsidRPr="009855DE">
        <w:rPr>
          <w:rFonts w:ascii="Times New Roman" w:eastAsia="Times New Roman" w:hAnsi="Times New Roman" w:cs="Times New Roman"/>
          <w:strike/>
          <w:color w:val="000000"/>
          <w:sz w:val="24"/>
          <w:szCs w:val="24"/>
          <w:lang w:val="lt-LT"/>
        </w:rPr>
        <w:t>-</w:t>
      </w:r>
      <w:r w:rsidRPr="009855DE">
        <w:rPr>
          <w:rFonts w:ascii="Times New Roman" w:eastAsia="Times New Roman" w:hAnsi="Times New Roman" w:cs="Times New Roman"/>
          <w:color w:val="000000"/>
          <w:sz w:val="24"/>
          <w:szCs w:val="24"/>
          <w:lang w:val="lt-LT"/>
        </w:rPr>
        <w:t xml:space="preserve"> aukščiausio lygio vadovai ir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direktoriui tiesiogiai pavaldžių skyrių vadovai, skyrių ir grupių vadovai, funkciniai vadovai, kiti darbuotojai. Respondentų grupės sudaromos pagal apklausos teiginių rūšį: nustatomieji ir vertinamieji teiginiai, reikalaujantys specifinių žinių, pateikiami respondentams, kurie pagal pareigybėms priskirtas funkcijas yra atsakingi už analizuojamą sritį, o nuomonės teiginiai gali būti pateikiami visiems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darbuotojams. Kiekvieną kartą renkantis vidaus kontrolės vertinimo metodą būtina atsižvelgti į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ir jos veiklos specifiką bei į realias galimybes taikyti vieną ar kitą vidaus kontrolės vertinimo modelį bei tikėtiną vidaus kontrolės vertinimo rezultato objektyvumą, siekiant išlaikyti duomenų palyginamumo su ankstesniais laikotarpiais galimybę. Anketoje taikomi nustatomieji ir vertinamieji teiginiai. Nustatomieji klausimai – trumpi ir aiškūs klausimai. Atsakant į tokio tipo klausimą užtenka patikrinti tam tikrus faktinius duomenis (pvz., taisyklių patvirtinimo įsakymu faktą), atlikti perskaičiavimus ar pan. Vertinamieji teiginiai – gali reikalauti detalesnių žinių apie teiginio sritį. Atsakant į tokio tipo teiginius reikia ne tik surinkti įrodymus, bet ir apsispręsti, kokius duomenis reikės rinkti bei kokia jų visuma nulemia atsakymo įvertį </w:t>
      </w:r>
      <w:r w:rsidRPr="009855DE">
        <w:rPr>
          <w:rFonts w:ascii="Times New Roman" w:eastAsia="Times New Roman" w:hAnsi="Times New Roman" w:cs="Times New Roman"/>
          <w:i/>
          <w:color w:val="000000"/>
          <w:sz w:val="24"/>
          <w:szCs w:val="24"/>
          <w:lang w:val="lt-LT"/>
        </w:rPr>
        <w:t xml:space="preserve">Likert </w:t>
      </w:r>
      <w:r w:rsidRPr="009855DE">
        <w:rPr>
          <w:rFonts w:ascii="Times New Roman" w:eastAsia="Times New Roman" w:hAnsi="Times New Roman" w:cs="Times New Roman"/>
          <w:color w:val="000000"/>
          <w:sz w:val="24"/>
          <w:szCs w:val="24"/>
          <w:lang w:val="lt-LT"/>
        </w:rPr>
        <w:t xml:space="preserve">skalėje. Vertinamojo tipo klausimų atsakymui reikalinga žinoti, ką apima klausimas, kokia šio klausimo kilmė, kokia rizika į klausimą atsakyti netinkamai, kokios dažniausios tikrinamos srities silpnosios vietos. Tam, kad būtų galima atsakyti į nustatomojo tipo klausimus, užtenka mažesnės patirties ir žinių nei renkant informaciją vertinamojo pobūdžio klausimams. Nustatomojo tipo klausimai, kurie yra griežtesni, mažiau interpretuojami ir modifikuojami, yra tinkamesni vertinti kiekybinius vidaus kontrolės aspektus, tuo tarpu vertinamieji klausimai, kuriuos galima keisti, pritaikant juos prie respondentų grupių, tam, kad būtų gautas pilnesnis vaizdas, tinkamesni vertinti kokybinius vidaus kontrolės elementų aspektus. </w:t>
      </w:r>
    </w:p>
    <w:p w:rsidR="002B4B93" w:rsidRPr="009855DE" w:rsidRDefault="006D2D70" w:rsidP="007A4456">
      <w:pPr>
        <w:pBdr>
          <w:top w:val="nil"/>
          <w:left w:val="nil"/>
          <w:bottom w:val="nil"/>
          <w:right w:val="nil"/>
          <w:between w:val="nil"/>
        </w:pBdr>
        <w:ind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5. Vidaus kontrolės analizės įrankio rekomendacinė forma (įrankis) pateikiama Aprašo Priede Nr. 1. Teiginiai / klausimai apklausos anketoje vidaus kontrolės kasmetinei analizei atlikti, parenkami/formuluojami atsižvelgiant į „Rekomendacines vidaus kontrolės sukūrimo, veikimo ir tobulinimo, jos vertinimo gaires viešojo sektoriaus subjektams“</w:t>
      </w:r>
      <w:r w:rsidRPr="009855DE">
        <w:rPr>
          <w:rFonts w:ascii="Times New Roman" w:eastAsia="Times New Roman" w:hAnsi="Times New Roman" w:cs="Times New Roman"/>
          <w:i/>
          <w:color w:val="000000"/>
          <w:sz w:val="24"/>
          <w:szCs w:val="24"/>
          <w:lang w:val="lt-LT"/>
        </w:rPr>
        <w:t>,</w:t>
      </w:r>
      <w:r w:rsidRPr="009855DE">
        <w:rPr>
          <w:rFonts w:ascii="Times New Roman" w:eastAsia="Times New Roman" w:hAnsi="Times New Roman" w:cs="Times New Roman"/>
          <w:color w:val="000000"/>
          <w:sz w:val="24"/>
          <w:szCs w:val="24"/>
          <w:lang w:val="lt-LT"/>
        </w:rPr>
        <w:t xml:space="preserve"> patvirtintas 2014-06-13 Bendradarbiavimo komiteto protokolu Nr. PT-30 </w:t>
      </w:r>
      <w:r w:rsidRPr="009855DE">
        <w:rPr>
          <w:rFonts w:ascii="Times New Roman" w:eastAsia="Times New Roman" w:hAnsi="Times New Roman" w:cs="Times New Roman"/>
          <w:color w:val="444444"/>
          <w:sz w:val="24"/>
          <w:szCs w:val="24"/>
          <w:lang w:val="lt-LT"/>
        </w:rPr>
        <w:lastRenderedPageBreak/>
        <w:t>(</w:t>
      </w:r>
      <w:hyperlink r:id="rId11">
        <w:r w:rsidRPr="009855DE">
          <w:rPr>
            <w:rFonts w:ascii="Times New Roman" w:eastAsia="Times New Roman" w:hAnsi="Times New Roman" w:cs="Times New Roman"/>
            <w:color w:val="0000FF"/>
            <w:sz w:val="24"/>
            <w:szCs w:val="24"/>
            <w:u w:val="single"/>
            <w:lang w:val="lt-LT"/>
          </w:rPr>
          <w:t>https://finmin.lrv.lt/uploads/finmin/documents/files/VIDAUS_KONTROLE_GAIRES_2014-06-16%20(10).pdf</w:t>
        </w:r>
      </w:hyperlink>
      <w:r w:rsidRPr="009855DE">
        <w:rPr>
          <w:rFonts w:ascii="Times New Roman" w:eastAsia="Times New Roman" w:hAnsi="Times New Roman" w:cs="Times New Roman"/>
          <w:color w:val="444444"/>
          <w:sz w:val="24"/>
          <w:szCs w:val="24"/>
          <w:lang w:val="lt-LT"/>
        </w:rPr>
        <w:t>)</w:t>
      </w:r>
      <w:r w:rsidRPr="009855DE">
        <w:rPr>
          <w:rFonts w:ascii="Times New Roman" w:eastAsia="Times New Roman" w:hAnsi="Times New Roman" w:cs="Times New Roman"/>
          <w:color w:val="000000"/>
          <w:sz w:val="24"/>
          <w:szCs w:val="24"/>
          <w:lang w:val="lt-LT"/>
        </w:rPr>
        <w:t xml:space="preserve">, kuriose apibrėžiami esminiai vidaus kontrolės veikimo principai, taikytini vertinant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vidaus kontrolę.</w:t>
      </w:r>
    </w:p>
    <w:p w:rsidR="002B4B93" w:rsidRPr="009855DE" w:rsidRDefault="006D2D70" w:rsidP="007A4456">
      <w:pPr>
        <w:pBdr>
          <w:top w:val="nil"/>
          <w:left w:val="nil"/>
          <w:bottom w:val="nil"/>
          <w:right w:val="nil"/>
          <w:between w:val="nil"/>
        </w:pBdr>
        <w:ind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6. Apklausos anketoje turi būti naudojami pasikartojantys arba lydintieji teiginiai, amortizuojantys galimą respondentų šališkumo įtaką.</w:t>
      </w:r>
    </w:p>
    <w:p w:rsidR="002B4B93" w:rsidRPr="009855DE" w:rsidRDefault="006D2D70" w:rsidP="007A4456">
      <w:pPr>
        <w:pBdr>
          <w:top w:val="nil"/>
          <w:left w:val="nil"/>
          <w:bottom w:val="nil"/>
          <w:right w:val="nil"/>
          <w:between w:val="nil"/>
        </w:pBdr>
        <w:ind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 xml:space="preserve">7. Vertinamieji / nustatomieji teiginiai sudaromi </w:t>
      </w:r>
      <w:r w:rsidRPr="009855DE">
        <w:rPr>
          <w:rFonts w:ascii="Times New Roman" w:eastAsia="Times New Roman" w:hAnsi="Times New Roman" w:cs="Times New Roman"/>
          <w:i/>
          <w:color w:val="000000"/>
          <w:sz w:val="24"/>
          <w:szCs w:val="24"/>
          <w:lang w:val="lt-LT"/>
        </w:rPr>
        <w:t>Likert</w:t>
      </w:r>
      <w:r w:rsidRPr="009855DE">
        <w:rPr>
          <w:rFonts w:ascii="Times New Roman" w:eastAsia="Times New Roman" w:hAnsi="Times New Roman" w:cs="Times New Roman"/>
          <w:color w:val="000000"/>
          <w:sz w:val="24"/>
          <w:szCs w:val="24"/>
          <w:lang w:val="lt-LT"/>
        </w:rPr>
        <w:t xml:space="preserve"> skalės principu ir turi kelias įmanomas atsakymo pasirinkimo alternatyvas. Ši skalė įprastai naudojama, kai norima išsiaiškinti respondentų nuostatas, požiūrį, nuomonę.  </w:t>
      </w:r>
    </w:p>
    <w:p w:rsidR="002B4B93" w:rsidRPr="009855DE" w:rsidRDefault="006D2D70" w:rsidP="007A4456">
      <w:pPr>
        <w:pBdr>
          <w:top w:val="nil"/>
          <w:left w:val="nil"/>
          <w:bottom w:val="nil"/>
          <w:right w:val="nil"/>
          <w:between w:val="nil"/>
        </w:pBdr>
        <w:ind w:left="360" w:right="120"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 </w:t>
      </w:r>
    </w:p>
    <w:p w:rsidR="002B4B93" w:rsidRPr="009855DE" w:rsidRDefault="006D2D70" w:rsidP="007A4456">
      <w:pPr>
        <w:pBdr>
          <w:top w:val="nil"/>
          <w:left w:val="nil"/>
          <w:bottom w:val="nil"/>
          <w:right w:val="nil"/>
          <w:between w:val="nil"/>
        </w:pBdr>
        <w:ind w:right="120" w:firstLine="720"/>
        <w:jc w:val="center"/>
        <w:rPr>
          <w:rFonts w:ascii="Quattrocento Sans" w:eastAsia="Quattrocento Sans" w:hAnsi="Quattrocento Sans" w:cs="Quattrocento Sans"/>
          <w:b/>
          <w:color w:val="000000"/>
          <w:sz w:val="18"/>
          <w:szCs w:val="18"/>
          <w:lang w:val="lt-LT"/>
        </w:rPr>
      </w:pPr>
      <w:r w:rsidRPr="009855DE">
        <w:rPr>
          <w:rFonts w:ascii="Times New Roman" w:eastAsia="Times New Roman" w:hAnsi="Times New Roman" w:cs="Times New Roman"/>
          <w:b/>
          <w:color w:val="000000"/>
          <w:sz w:val="24"/>
          <w:szCs w:val="24"/>
          <w:lang w:val="lt-LT"/>
        </w:rPr>
        <w:t>III. SKYRIUS </w:t>
      </w:r>
    </w:p>
    <w:p w:rsidR="002B4B93" w:rsidRPr="009855DE" w:rsidRDefault="006D2D70" w:rsidP="007A4456">
      <w:pPr>
        <w:pBdr>
          <w:top w:val="nil"/>
          <w:left w:val="nil"/>
          <w:bottom w:val="nil"/>
          <w:right w:val="nil"/>
          <w:between w:val="nil"/>
        </w:pBdr>
        <w:ind w:right="120" w:firstLine="720"/>
        <w:jc w:val="center"/>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b/>
          <w:color w:val="000000"/>
          <w:sz w:val="24"/>
          <w:szCs w:val="24"/>
          <w:lang w:val="lt-LT"/>
        </w:rPr>
        <w:t> APKLAUSOS ANKETOS ATSAKYMŲ VERTINIMAS</w:t>
      </w:r>
      <w:r w:rsidRPr="009855DE">
        <w:rPr>
          <w:rFonts w:ascii="Times New Roman" w:eastAsia="Times New Roman" w:hAnsi="Times New Roman" w:cs="Times New Roman"/>
          <w:color w:val="000000"/>
          <w:sz w:val="24"/>
          <w:szCs w:val="24"/>
          <w:lang w:val="lt-LT"/>
        </w:rPr>
        <w:t> </w:t>
      </w:r>
    </w:p>
    <w:p w:rsidR="002B4B93" w:rsidRPr="009855DE" w:rsidRDefault="006D2D70" w:rsidP="007A4456">
      <w:pPr>
        <w:pBdr>
          <w:top w:val="nil"/>
          <w:left w:val="nil"/>
          <w:bottom w:val="nil"/>
          <w:right w:val="nil"/>
          <w:between w:val="nil"/>
        </w:pBdr>
        <w:ind w:left="360" w:right="120"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8. Teiginiai turi sudaryti keturių perspektyvų sąveiką: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 xml:space="preserve">8.1. visiškai sutinku – klausimyno teiginys visiškai atitinka </w:t>
      </w:r>
      <w:r w:rsidR="00E34C9E">
        <w:rPr>
          <w:rFonts w:ascii="Times New Roman" w:eastAsia="Times New Roman" w:hAnsi="Times New Roman" w:cs="Times New Roman"/>
          <w:color w:val="000000"/>
          <w:sz w:val="24"/>
          <w:szCs w:val="24"/>
          <w:lang w:val="lt-LT"/>
        </w:rPr>
        <w:t>Įstaigoje</w:t>
      </w:r>
      <w:r w:rsidRPr="009855DE">
        <w:rPr>
          <w:rFonts w:ascii="Times New Roman" w:eastAsia="Times New Roman" w:hAnsi="Times New Roman" w:cs="Times New Roman"/>
          <w:color w:val="000000"/>
          <w:sz w:val="24"/>
          <w:szCs w:val="24"/>
          <w:lang w:val="lt-LT"/>
        </w:rPr>
        <w:t xml:space="preserve"> esančią situaciją (tiek </w:t>
      </w:r>
      <w:r w:rsidRPr="009855DE">
        <w:rPr>
          <w:rFonts w:ascii="Times New Roman" w:eastAsia="Times New Roman" w:hAnsi="Times New Roman" w:cs="Times New Roman"/>
          <w:i/>
          <w:color w:val="000000"/>
          <w:sz w:val="24"/>
          <w:szCs w:val="24"/>
          <w:lang w:val="lt-LT"/>
        </w:rPr>
        <w:t>de facto</w:t>
      </w:r>
      <w:r w:rsidRPr="009855DE">
        <w:rPr>
          <w:rFonts w:ascii="Times New Roman" w:eastAsia="Times New Roman" w:hAnsi="Times New Roman" w:cs="Times New Roman"/>
          <w:color w:val="000000"/>
          <w:sz w:val="24"/>
          <w:szCs w:val="24"/>
          <w:lang w:val="lt-LT"/>
        </w:rPr>
        <w:t xml:space="preserve">, tiek ir </w:t>
      </w:r>
      <w:r w:rsidRPr="009855DE">
        <w:rPr>
          <w:rFonts w:ascii="Times New Roman" w:eastAsia="Times New Roman" w:hAnsi="Times New Roman" w:cs="Times New Roman"/>
          <w:i/>
          <w:color w:val="000000"/>
          <w:sz w:val="24"/>
          <w:szCs w:val="24"/>
          <w:lang w:val="lt-LT"/>
        </w:rPr>
        <w:t>de jure</w:t>
      </w:r>
      <w:r w:rsidRPr="009855DE">
        <w:rPr>
          <w:rFonts w:ascii="Times New Roman" w:eastAsia="Times New Roman" w:hAnsi="Times New Roman" w:cs="Times New Roman"/>
          <w:color w:val="000000"/>
          <w:sz w:val="24"/>
          <w:szCs w:val="24"/>
          <w:lang w:val="lt-LT"/>
        </w:rPr>
        <w:t>);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 xml:space="preserve">8.2. iš dalies sutinku – klausimyno teiginys yra artimas realiai situacijai </w:t>
      </w:r>
      <w:r w:rsidR="00E34C9E">
        <w:rPr>
          <w:rFonts w:ascii="Times New Roman" w:eastAsia="Times New Roman" w:hAnsi="Times New Roman" w:cs="Times New Roman"/>
          <w:color w:val="000000"/>
          <w:sz w:val="24"/>
          <w:szCs w:val="24"/>
          <w:lang w:val="lt-LT"/>
        </w:rPr>
        <w:t>Įstaigoje</w:t>
      </w:r>
      <w:r w:rsidRPr="009855DE">
        <w:rPr>
          <w:rFonts w:ascii="Times New Roman" w:eastAsia="Times New Roman" w:hAnsi="Times New Roman" w:cs="Times New Roman"/>
          <w:color w:val="000000"/>
          <w:sz w:val="24"/>
          <w:szCs w:val="24"/>
          <w:lang w:val="lt-LT"/>
        </w:rPr>
        <w:t>, tačiau nedidelė dalis reikalavimų nėra išpildyta;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8.3. iš dalies nesutinku – klausimyno teiginys yra labiau neatitinkantis tikrovės, tačiau jau pradėti korekciniai veiksmai, kuriuos užbaigus atitiktis reikalavimams galėtų būti vertinama aukštesniu įverčiu;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8.4. visiškai nesutinku – klausimyno teiginys neatitinka tikrovės, iki klausimyno pildymo nebuvo pradėtos vidaus kontrolės tobulinimo procedūros, kad galima būtų aukštesniu įverčiu įvertinti situaciją pagal klausimyno teiginio turinį.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9.</w:t>
      </w:r>
      <w:r w:rsidRPr="009855DE">
        <w:rPr>
          <w:rFonts w:ascii="Times New Roman" w:eastAsia="Times New Roman" w:hAnsi="Times New Roman" w:cs="Times New Roman"/>
          <w:color w:val="D13438"/>
          <w:sz w:val="24"/>
          <w:szCs w:val="24"/>
          <w:lang w:val="lt-LT"/>
        </w:rPr>
        <w:t xml:space="preserve"> </w:t>
      </w:r>
      <w:r w:rsidRPr="009855DE">
        <w:rPr>
          <w:rFonts w:ascii="Times New Roman" w:eastAsia="Times New Roman" w:hAnsi="Times New Roman" w:cs="Times New Roman"/>
          <w:color w:val="000000"/>
          <w:sz w:val="24"/>
          <w:szCs w:val="24"/>
          <w:lang w:val="lt-LT"/>
        </w:rPr>
        <w:t>Gauti atsakymai pasiskirsto į dvi grupes: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9.1. teigiamas vertinimas (T) (visiškai sutinku ir iš dalies sutinku);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9.2. neigiamas vertinimas (N) (iš dalies nesutinku ir visiškai nesutinku).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10. Atsakymų reikšmingumas apskaičiuojamas pritaikant svertinius koeficientus: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10.1. tvirto liudijimo (visiškai sutinku ir visiškai nesutinku) atsakymams suteikiamas koeficientas 1,5. Tvirto liudijimo atsakymas gali būti pagrįstas dokumentais ar nustatytas faktu, įvykiu, todėl atsakymo svoris yra didesnis nei neužtikrintos abejonės ar reglamentavimo buvimo, bet neveikimo, ar pasenusio/nebeaktualaus reglamentavimo.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10.2. likusiems atsakymams, kai atsakyta nevienareikšmiškai (iš dalies sutinku ir iš dalies nesutinku), suteikiamas koeficientas 0,5.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11. Tokiu būdu abi grupės: T- gauna 2 balus ir N - gauna 2 balus.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12. Visada nuo apklausos anketos klausimų/teiginių (nustatomųjų ar vertinamųjų), vertinamas neigiamų atsakymų santykis su bendru visų atsakymų kiekiu.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13. Kai norima įvertinti kiekvienos vidaus kontrolės dedamosios būklę, tada neigiamų atsakymų santykis palyginamas su skale: 1/4 = 0,25.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 xml:space="preserve">14. Atlikus vidaus kontrolės analizę, pagal jos rezultatus yra įvertinama </w:t>
      </w:r>
      <w:r w:rsidR="00E34C9E">
        <w:rPr>
          <w:rFonts w:ascii="Times New Roman" w:eastAsia="Times New Roman" w:hAnsi="Times New Roman" w:cs="Times New Roman"/>
          <w:color w:val="000000"/>
          <w:sz w:val="24"/>
          <w:szCs w:val="24"/>
          <w:lang w:val="lt-LT"/>
        </w:rPr>
        <w:t>Įstaigos</w:t>
      </w:r>
      <w:r w:rsidRPr="009855DE">
        <w:rPr>
          <w:rFonts w:ascii="Times New Roman" w:eastAsia="Times New Roman" w:hAnsi="Times New Roman" w:cs="Times New Roman"/>
          <w:color w:val="000000"/>
          <w:sz w:val="24"/>
          <w:szCs w:val="24"/>
          <w:lang w:val="lt-LT"/>
        </w:rPr>
        <w:t xml:space="preserve"> vidaus kontrolė: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14.1.</w:t>
      </w:r>
      <w:r w:rsidRPr="009855DE">
        <w:rPr>
          <w:rFonts w:ascii="Times New Roman" w:eastAsia="Times New Roman" w:hAnsi="Times New Roman" w:cs="Times New Roman"/>
          <w:color w:val="D13438"/>
          <w:sz w:val="24"/>
          <w:szCs w:val="24"/>
          <w:lang w:val="lt-LT"/>
        </w:rPr>
        <w:t xml:space="preserve"> </w:t>
      </w:r>
      <w:r w:rsidRPr="009855DE">
        <w:rPr>
          <w:rFonts w:ascii="Times New Roman" w:eastAsia="Times New Roman" w:hAnsi="Times New Roman" w:cs="Times New Roman"/>
          <w:color w:val="000000"/>
          <w:sz w:val="24"/>
          <w:szCs w:val="24"/>
          <w:lang w:val="lt-LT"/>
        </w:rPr>
        <w:t>Jei neigiamų atsakymų santykis nuo 0 iki 0,25, tai vidaus kontrolės sistemos dedamoji vertinama kaip labai gera.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14.2. Jei neigiamų atsakymų santykis nuo 0,26 iki 0,5, tai vidaus kontrolės sistemos dedamoji vertinama kaip gera.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14.3. Jei neigiamų atsakymų santykis nuo 0,51 iki 0,75, tai vidaus kontrolės sistemos dedamoji vertinama kaip patenkinama.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14.4. Jei neigiamų atsakymų santykis nuo 0,76 iki 1, tai vidaus kontrolės sistemos dedamoji vertinama kaip silpna.</w:t>
      </w:r>
      <w:r w:rsidRPr="009855DE">
        <w:rPr>
          <w:rFonts w:ascii="Times New Roman" w:eastAsia="Times New Roman" w:hAnsi="Times New Roman" w:cs="Times New Roman"/>
          <w:color w:val="0078D4"/>
          <w:sz w:val="24"/>
          <w:szCs w:val="24"/>
          <w:lang w:val="lt-LT"/>
        </w:rPr>
        <w:t> </w:t>
      </w:r>
    </w:p>
    <w:p w:rsidR="002B4B93" w:rsidRPr="009855DE" w:rsidRDefault="006D2D70" w:rsidP="007A4456">
      <w:pPr>
        <w:pBdr>
          <w:top w:val="nil"/>
          <w:left w:val="nil"/>
          <w:bottom w:val="nil"/>
          <w:right w:val="nil"/>
          <w:between w:val="nil"/>
        </w:pBdr>
        <w:ind w:firstLine="720"/>
        <w:jc w:val="both"/>
        <w:rPr>
          <w:rFonts w:ascii="Times New Roman" w:eastAsia="Times New Roman" w:hAnsi="Times New Roman" w:cs="Times New Roman"/>
          <w:color w:val="000000"/>
          <w:sz w:val="24"/>
          <w:szCs w:val="24"/>
          <w:lang w:val="lt-LT"/>
        </w:rPr>
      </w:pPr>
      <w:r w:rsidRPr="009855DE">
        <w:rPr>
          <w:rFonts w:ascii="Times New Roman" w:eastAsia="Times New Roman" w:hAnsi="Times New Roman" w:cs="Times New Roman"/>
          <w:color w:val="000000"/>
          <w:sz w:val="24"/>
          <w:szCs w:val="24"/>
          <w:lang w:val="lt-LT"/>
        </w:rPr>
        <w:t>15. Vidaus kontrolė įvertinama pagal kiekvieno vidaus kontrolės elemento klausimyno teigiamų ir neigiamų atsakymų rezultatus, taikant svertinius koeficientus, parodančius vidaus kontrolės elemento svorį nustatant vidaus kontrolės veikimo įvertinimą (labai gera, gera, patenkinama ar silpna). </w:t>
      </w:r>
    </w:p>
    <w:p w:rsidR="002B4B93" w:rsidRPr="009855DE" w:rsidRDefault="006D2D70" w:rsidP="007A4456">
      <w:pPr>
        <w:pBdr>
          <w:top w:val="nil"/>
          <w:left w:val="nil"/>
          <w:bottom w:val="nil"/>
          <w:right w:val="nil"/>
          <w:between w:val="nil"/>
        </w:pBdr>
        <w:ind w:firstLine="720"/>
        <w:jc w:val="both"/>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color w:val="000000"/>
          <w:sz w:val="24"/>
          <w:szCs w:val="24"/>
          <w:lang w:val="lt-LT"/>
        </w:rPr>
        <w:t xml:space="preserve">16. Kiekvieno vidaus kontrolės elemento svertinius koeficientus </w:t>
      </w:r>
      <w:r w:rsidR="00E34C9E">
        <w:rPr>
          <w:rFonts w:ascii="Times New Roman" w:eastAsia="Times New Roman" w:hAnsi="Times New Roman" w:cs="Times New Roman"/>
          <w:color w:val="000000"/>
          <w:sz w:val="24"/>
          <w:szCs w:val="24"/>
          <w:lang w:val="lt-LT"/>
        </w:rPr>
        <w:t>Įstaiga</w:t>
      </w:r>
      <w:r w:rsidRPr="009855DE">
        <w:rPr>
          <w:rFonts w:ascii="Times New Roman" w:eastAsia="Times New Roman" w:hAnsi="Times New Roman" w:cs="Times New Roman"/>
          <w:color w:val="000000"/>
          <w:sz w:val="24"/>
          <w:szCs w:val="24"/>
          <w:lang w:val="lt-LT"/>
        </w:rPr>
        <w:t xml:space="preserve"> nustato atsižvelgdama į savo brandos lygį ir kitus ypatumus. Pradedant taikyti formalizuotą rizikos vertinimo ir valdymo sistemą, didžiausias svoris, atsižvelgiant į Tvarkos aprašo 24 p. nuostatas, skiriamas rizikos vertinimo elementui.</w:t>
      </w:r>
    </w:p>
    <w:p w:rsidR="002B4B93" w:rsidRPr="007A4456" w:rsidRDefault="006D2D70" w:rsidP="007A4456">
      <w:pPr>
        <w:pBdr>
          <w:top w:val="nil"/>
          <w:left w:val="nil"/>
          <w:bottom w:val="nil"/>
          <w:right w:val="nil"/>
          <w:between w:val="nil"/>
        </w:pBdr>
        <w:ind w:firstLine="720"/>
        <w:jc w:val="center"/>
        <w:rPr>
          <w:rFonts w:ascii="Quattrocento Sans" w:eastAsia="Quattrocento Sans" w:hAnsi="Quattrocento Sans" w:cs="Quattrocento Sans"/>
          <w:color w:val="000000"/>
          <w:sz w:val="18"/>
          <w:szCs w:val="18"/>
          <w:lang w:val="lt-LT"/>
        </w:rPr>
      </w:pPr>
      <w:r w:rsidRPr="009855DE">
        <w:rPr>
          <w:rFonts w:ascii="Times New Roman" w:eastAsia="Times New Roman" w:hAnsi="Times New Roman" w:cs="Times New Roman"/>
          <w:b/>
          <w:color w:val="000000"/>
          <w:sz w:val="24"/>
          <w:szCs w:val="24"/>
          <w:lang w:val="lt-LT"/>
        </w:rPr>
        <w:t>_______________________</w:t>
      </w:r>
    </w:p>
    <w:sectPr w:rsidR="002B4B93" w:rsidRPr="007A4456" w:rsidSect="007A4456">
      <w:pgSz w:w="11906" w:h="16838"/>
      <w:pgMar w:top="737" w:right="567" w:bottom="737" w:left="1418" w:header="284"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8E3" w:rsidRDefault="00ED58E3">
      <w:r>
        <w:separator/>
      </w:r>
    </w:p>
  </w:endnote>
  <w:endnote w:type="continuationSeparator" w:id="0">
    <w:p w:rsidR="00ED58E3" w:rsidRDefault="00ED5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Quattrocento Sans">
    <w:altName w:val="Times New Roman"/>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158" w:rsidRDefault="00883158">
    <w:pPr>
      <w:pBdr>
        <w:top w:val="nil"/>
        <w:left w:val="nil"/>
        <w:bottom w:val="nil"/>
        <w:right w:val="nil"/>
        <w:between w:val="nil"/>
      </w:pBdr>
      <w:tabs>
        <w:tab w:val="center" w:pos="4819"/>
        <w:tab w:val="right" w:pos="9638"/>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Lapas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20729A">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iš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NUMPAGES</w:instrText>
    </w:r>
    <w:r>
      <w:rPr>
        <w:rFonts w:ascii="Times New Roman" w:eastAsia="Times New Roman" w:hAnsi="Times New Roman" w:cs="Times New Roman"/>
        <w:color w:val="000000"/>
        <w:sz w:val="20"/>
        <w:szCs w:val="20"/>
      </w:rPr>
      <w:fldChar w:fldCharType="separate"/>
    </w:r>
    <w:r w:rsidR="0020729A">
      <w:rPr>
        <w:rFonts w:ascii="Times New Roman" w:eastAsia="Times New Roman" w:hAnsi="Times New Roman" w:cs="Times New Roman"/>
        <w:noProof/>
        <w:color w:val="000000"/>
        <w:sz w:val="20"/>
        <w:szCs w:val="20"/>
      </w:rPr>
      <w:t>18</w:t>
    </w:r>
    <w:r>
      <w:rPr>
        <w:rFonts w:ascii="Times New Roman" w:eastAsia="Times New Roman" w:hAnsi="Times New Roman" w:cs="Times New Roman"/>
        <w:color w:val="000000"/>
        <w:sz w:val="20"/>
        <w:szCs w:val="20"/>
      </w:rPr>
      <w:fldChar w:fldCharType="end"/>
    </w:r>
  </w:p>
  <w:p w:rsidR="00883158" w:rsidRDefault="00883158">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8E3" w:rsidRDefault="00ED58E3">
      <w:r>
        <w:separator/>
      </w:r>
    </w:p>
  </w:footnote>
  <w:footnote w:type="continuationSeparator" w:id="0">
    <w:p w:rsidR="00ED58E3" w:rsidRDefault="00ED58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F74544"/>
    <w:multiLevelType w:val="multilevel"/>
    <w:tmpl w:val="F1780F8C"/>
    <w:lvl w:ilvl="0">
      <w:start w:val="1"/>
      <w:numFmt w:val="decimal"/>
      <w:lvlText w:val="%1."/>
      <w:lvlJc w:val="left"/>
      <w:pPr>
        <w:ind w:left="720" w:hanging="360"/>
      </w:pPr>
    </w:lvl>
    <w:lvl w:ilvl="1">
      <w:start w:val="1"/>
      <w:numFmt w:val="decimal"/>
      <w:lvlText w:val="%1.%2."/>
      <w:lvlJc w:val="left"/>
      <w:pPr>
        <w:ind w:left="780" w:hanging="420"/>
      </w:pPr>
    </w:lvl>
    <w:lvl w:ilvl="2">
      <w:start w:val="1"/>
      <w:numFmt w:val="decimal"/>
      <w:lvlText w:val="%1.%2.%3."/>
      <w:lvlJc w:val="left"/>
      <w:pPr>
        <w:ind w:left="22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B93"/>
    <w:rsid w:val="000544D0"/>
    <w:rsid w:val="001F640A"/>
    <w:rsid w:val="0020729A"/>
    <w:rsid w:val="002B4B93"/>
    <w:rsid w:val="002C5D77"/>
    <w:rsid w:val="002F603C"/>
    <w:rsid w:val="00333954"/>
    <w:rsid w:val="00376A14"/>
    <w:rsid w:val="0042652F"/>
    <w:rsid w:val="00516E44"/>
    <w:rsid w:val="006A0388"/>
    <w:rsid w:val="006D2D70"/>
    <w:rsid w:val="007751FC"/>
    <w:rsid w:val="007A4456"/>
    <w:rsid w:val="007F7039"/>
    <w:rsid w:val="00883158"/>
    <w:rsid w:val="009855DE"/>
    <w:rsid w:val="00987977"/>
    <w:rsid w:val="009F493E"/>
    <w:rsid w:val="00A07F40"/>
    <w:rsid w:val="00A66A8F"/>
    <w:rsid w:val="00A96E71"/>
    <w:rsid w:val="00E34C9E"/>
    <w:rsid w:val="00E84863"/>
    <w:rsid w:val="00EA7A08"/>
    <w:rsid w:val="00ED4E6F"/>
    <w:rsid w:val="00ED58E3"/>
    <w:rsid w:val="00EF0DF2"/>
    <w:rsid w:val="00F20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BE6980-2C8A-44A2-AD0A-E4FFE847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sz w:val="24"/>
      <w:szCs w:val="24"/>
    </w:rPr>
  </w:style>
  <w:style w:type="paragraph" w:styleId="Antrat5">
    <w:name w:val="heading 5"/>
    <w:basedOn w:val="prastasis"/>
    <w:next w:val="prastasis"/>
    <w:pPr>
      <w:keepNext/>
      <w:keepLines/>
      <w:spacing w:before="220" w:after="40"/>
      <w:outlineLvl w:val="4"/>
    </w:pPr>
    <w:rPr>
      <w:b/>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pPr>
      <w:keepNext/>
      <w:keepLines/>
      <w:spacing w:before="480" w:after="120"/>
    </w:pPr>
    <w:rPr>
      <w:b/>
      <w:sz w:val="72"/>
      <w:szCs w:val="72"/>
    </w:rPr>
  </w:style>
  <w:style w:type="character" w:styleId="Hipersaitas">
    <w:name w:val="Hyperlink"/>
    <w:basedOn w:val="Numatytasispastraiposriftas"/>
    <w:uiPriority w:val="99"/>
    <w:unhideWhenUsed/>
    <w:rsid w:val="000E1BF7"/>
    <w:rPr>
      <w:color w:val="0563C1" w:themeColor="hyperlink"/>
      <w:u w:val="single"/>
    </w:rPr>
  </w:style>
  <w:style w:type="paragraph" w:styleId="Betarp">
    <w:name w:val="No Spacing"/>
    <w:uiPriority w:val="1"/>
    <w:qFormat/>
    <w:rsid w:val="00552EF0"/>
  </w:style>
  <w:style w:type="paragraph" w:styleId="Antrats">
    <w:name w:val="header"/>
    <w:basedOn w:val="prastasis"/>
    <w:link w:val="AntratsDiagrama"/>
    <w:uiPriority w:val="99"/>
    <w:unhideWhenUsed/>
    <w:rsid w:val="00F352F5"/>
    <w:pPr>
      <w:tabs>
        <w:tab w:val="center" w:pos="4819"/>
        <w:tab w:val="right" w:pos="9638"/>
      </w:tabs>
    </w:pPr>
  </w:style>
  <w:style w:type="character" w:customStyle="1" w:styleId="AntratsDiagrama">
    <w:name w:val="Antraštės Diagrama"/>
    <w:basedOn w:val="Numatytasispastraiposriftas"/>
    <w:link w:val="Antrats"/>
    <w:uiPriority w:val="99"/>
    <w:rsid w:val="00F352F5"/>
    <w:rPr>
      <w:rFonts w:ascii="Calibri" w:hAnsi="Calibri" w:cs="Calibri"/>
      <w:lang w:val="en-US"/>
    </w:rPr>
  </w:style>
  <w:style w:type="paragraph" w:styleId="Porat">
    <w:name w:val="footer"/>
    <w:basedOn w:val="prastasis"/>
    <w:link w:val="PoratDiagrama"/>
    <w:uiPriority w:val="99"/>
    <w:unhideWhenUsed/>
    <w:rsid w:val="00F352F5"/>
    <w:pPr>
      <w:tabs>
        <w:tab w:val="center" w:pos="4819"/>
        <w:tab w:val="right" w:pos="9638"/>
      </w:tabs>
    </w:pPr>
  </w:style>
  <w:style w:type="character" w:customStyle="1" w:styleId="PoratDiagrama">
    <w:name w:val="Poraštė Diagrama"/>
    <w:basedOn w:val="Numatytasispastraiposriftas"/>
    <w:link w:val="Porat"/>
    <w:uiPriority w:val="99"/>
    <w:rsid w:val="00F352F5"/>
    <w:rPr>
      <w:rFonts w:ascii="Calibri" w:hAnsi="Calibri" w:cs="Calibri"/>
      <w:lang w:val="en-US"/>
    </w:rPr>
  </w:style>
  <w:style w:type="table" w:styleId="Lentelstinklelis">
    <w:name w:val="Table Grid"/>
    <w:basedOn w:val="prastojilentel"/>
    <w:uiPriority w:val="39"/>
    <w:rsid w:val="000D7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112BCC"/>
    <w:pPr>
      <w:ind w:left="720"/>
      <w:contextualSpacing/>
    </w:pPr>
  </w:style>
  <w:style w:type="paragraph" w:styleId="Debesliotekstas">
    <w:name w:val="Balloon Text"/>
    <w:basedOn w:val="prastasis"/>
    <w:link w:val="DebesliotekstasDiagrama"/>
    <w:uiPriority w:val="99"/>
    <w:semiHidden/>
    <w:unhideWhenUsed/>
    <w:rsid w:val="00E47CA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47CA0"/>
    <w:rPr>
      <w:rFonts w:ascii="Tahoma" w:hAnsi="Tahoma" w:cs="Tahoma"/>
      <w:sz w:val="16"/>
      <w:szCs w:val="16"/>
      <w:lang w:val="en-US"/>
    </w:rPr>
  </w:style>
  <w:style w:type="character" w:styleId="Perirtashipersaitas">
    <w:name w:val="FollowedHyperlink"/>
    <w:basedOn w:val="Numatytasispastraiposriftas"/>
    <w:uiPriority w:val="99"/>
    <w:semiHidden/>
    <w:unhideWhenUsed/>
    <w:rsid w:val="00A513E1"/>
    <w:rPr>
      <w:color w:val="954F72" w:themeColor="followedHyperlink"/>
      <w:u w:val="single"/>
    </w:rPr>
  </w:style>
  <w:style w:type="character" w:styleId="Komentaronuoroda">
    <w:name w:val="annotation reference"/>
    <w:basedOn w:val="Numatytasispastraiposriftas"/>
    <w:uiPriority w:val="99"/>
    <w:semiHidden/>
    <w:unhideWhenUsed/>
    <w:rsid w:val="007A359D"/>
    <w:rPr>
      <w:sz w:val="16"/>
      <w:szCs w:val="16"/>
    </w:rPr>
  </w:style>
  <w:style w:type="paragraph" w:styleId="Komentarotekstas">
    <w:name w:val="annotation text"/>
    <w:basedOn w:val="prastasis"/>
    <w:link w:val="KomentarotekstasDiagrama"/>
    <w:uiPriority w:val="99"/>
    <w:unhideWhenUsed/>
    <w:rsid w:val="007A359D"/>
    <w:rPr>
      <w:sz w:val="20"/>
      <w:szCs w:val="20"/>
    </w:rPr>
  </w:style>
  <w:style w:type="character" w:customStyle="1" w:styleId="KomentarotekstasDiagrama">
    <w:name w:val="Komentaro tekstas Diagrama"/>
    <w:basedOn w:val="Numatytasispastraiposriftas"/>
    <w:link w:val="Komentarotekstas"/>
    <w:uiPriority w:val="99"/>
    <w:rsid w:val="007A359D"/>
    <w:rPr>
      <w:rFonts w:ascii="Calibri" w:hAnsi="Calibri" w:cs="Calibri"/>
      <w:sz w:val="20"/>
      <w:szCs w:val="20"/>
      <w:lang w:val="en-US"/>
    </w:rPr>
  </w:style>
  <w:style w:type="paragraph" w:styleId="Komentarotema">
    <w:name w:val="annotation subject"/>
    <w:basedOn w:val="Komentarotekstas"/>
    <w:next w:val="Komentarotekstas"/>
    <w:link w:val="KomentarotemaDiagrama"/>
    <w:uiPriority w:val="99"/>
    <w:semiHidden/>
    <w:unhideWhenUsed/>
    <w:rsid w:val="007A359D"/>
    <w:rPr>
      <w:b/>
      <w:bCs/>
    </w:rPr>
  </w:style>
  <w:style w:type="character" w:customStyle="1" w:styleId="KomentarotemaDiagrama">
    <w:name w:val="Komentaro tema Diagrama"/>
    <w:basedOn w:val="KomentarotekstasDiagrama"/>
    <w:link w:val="Komentarotema"/>
    <w:uiPriority w:val="99"/>
    <w:semiHidden/>
    <w:rsid w:val="007A359D"/>
    <w:rPr>
      <w:rFonts w:ascii="Calibri" w:hAnsi="Calibri" w:cs="Calibri"/>
      <w:b/>
      <w:bCs/>
      <w:sz w:val="20"/>
      <w:szCs w:val="20"/>
      <w:lang w:val="en-US"/>
    </w:rPr>
  </w:style>
  <w:style w:type="paragraph" w:styleId="Pataisymai">
    <w:name w:val="Revision"/>
    <w:hidden/>
    <w:uiPriority w:val="99"/>
    <w:semiHidden/>
    <w:rsid w:val="007A359D"/>
    <w:rPr>
      <w:lang w:val="en-US"/>
    </w:rPr>
  </w:style>
  <w:style w:type="character" w:customStyle="1" w:styleId="normaltextrun">
    <w:name w:val="normaltextrun"/>
    <w:basedOn w:val="Numatytasispastraiposriftas"/>
    <w:rsid w:val="0005403B"/>
  </w:style>
  <w:style w:type="paragraph" w:customStyle="1" w:styleId="paragraph">
    <w:name w:val="paragraph"/>
    <w:basedOn w:val="prastasis"/>
    <w:rsid w:val="0005403B"/>
    <w:pPr>
      <w:spacing w:before="100" w:beforeAutospacing="1" w:after="100" w:afterAutospacing="1"/>
    </w:pPr>
    <w:rPr>
      <w:rFonts w:ascii="Times New Roman" w:eastAsia="Times New Roman" w:hAnsi="Times New Roman" w:cs="Times New Roman"/>
      <w:sz w:val="24"/>
      <w:szCs w:val="24"/>
      <w:lang w:val="lt-LT" w:eastAsia="lt-LT"/>
    </w:rPr>
  </w:style>
  <w:style w:type="character" w:customStyle="1" w:styleId="eop">
    <w:name w:val="eop"/>
    <w:basedOn w:val="Numatytasispastraiposriftas"/>
    <w:rsid w:val="0005403B"/>
  </w:style>
  <w:style w:type="character" w:customStyle="1" w:styleId="UnresolvedMention">
    <w:name w:val="Unresolved Mention"/>
    <w:basedOn w:val="Numatytasispastraiposriftas"/>
    <w:uiPriority w:val="99"/>
    <w:semiHidden/>
    <w:unhideWhenUsed/>
    <w:rsid w:val="002A5E4A"/>
    <w:rPr>
      <w:color w:val="605E5C"/>
      <w:shd w:val="clear" w:color="auto" w:fill="E1DFDD"/>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prastojilentel"/>
    <w:tblPr>
      <w:tblStyleRowBandSize w:val="1"/>
      <w:tblStyleColBandSize w:val="1"/>
    </w:tblPr>
  </w:style>
  <w:style w:type="table" w:customStyle="1" w:styleId="a0">
    <w:basedOn w:val="prastojilentel"/>
    <w:tblPr>
      <w:tblStyleRowBandSize w:val="1"/>
      <w:tblStyleColBandSize w:val="1"/>
      <w:tblCellMar>
        <w:left w:w="115" w:type="dxa"/>
        <w:right w:w="115" w:type="dxa"/>
      </w:tblCellMar>
    </w:tblPr>
  </w:style>
  <w:style w:type="table" w:customStyle="1" w:styleId="a1">
    <w:basedOn w:val="prastojilentel"/>
    <w:tblPr>
      <w:tblStyleRowBandSize w:val="1"/>
      <w:tblStyleColBandSize w:val="1"/>
    </w:tblPr>
  </w:style>
  <w:style w:type="table" w:customStyle="1" w:styleId="a2">
    <w:basedOn w:val="prastojilentel"/>
    <w:tblPr>
      <w:tblStyleRowBandSize w:val="1"/>
      <w:tblStyleColBandSize w:val="1"/>
      <w:tblCellMar>
        <w:left w:w="115" w:type="dxa"/>
        <w:right w:w="115" w:type="dxa"/>
      </w:tblCellMar>
    </w:tblPr>
  </w:style>
  <w:style w:type="table" w:customStyle="1" w:styleId="a3">
    <w:basedOn w:val="prastojilentel"/>
    <w:tblPr>
      <w:tblStyleRowBandSize w:val="1"/>
      <w:tblStyleColBandSize w:val="1"/>
      <w:tblCellMar>
        <w:left w:w="115" w:type="dxa"/>
        <w:right w:w="115" w:type="dxa"/>
      </w:tblCellMar>
    </w:tblPr>
  </w:style>
  <w:style w:type="table" w:customStyle="1" w:styleId="a4">
    <w:basedOn w:val="prastojilentel"/>
    <w:tblPr>
      <w:tblStyleRowBandSize w:val="1"/>
      <w:tblStyleColBandSize w:val="1"/>
      <w:tblCellMar>
        <w:left w:w="115" w:type="dxa"/>
        <w:right w:w="115" w:type="dxa"/>
      </w:tblCellMar>
    </w:tblPr>
  </w:style>
  <w:style w:type="table" w:customStyle="1" w:styleId="a5">
    <w:basedOn w:val="prastojilentel"/>
    <w:tblPr>
      <w:tblStyleRowBandSize w:val="1"/>
      <w:tblStyleColBandSize w:val="1"/>
      <w:tblCellMar>
        <w:left w:w="115" w:type="dxa"/>
        <w:right w:w="115" w:type="dxa"/>
      </w:tblCellMar>
    </w:tblPr>
  </w:style>
  <w:style w:type="table" w:customStyle="1" w:styleId="a6">
    <w:basedOn w:val="prastojilentel"/>
    <w:tblPr>
      <w:tblStyleRowBandSize w:val="1"/>
      <w:tblStyleColBandSize w:val="1"/>
      <w:tblCellMar>
        <w:left w:w="115" w:type="dxa"/>
        <w:right w:w="115" w:type="dxa"/>
      </w:tblCellMar>
    </w:tblPr>
  </w:style>
  <w:style w:type="table" w:customStyle="1" w:styleId="a7">
    <w:basedOn w:val="prastojilente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unodrevinuka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nmin.lrv.lt/uploads/finmin/documents/files/VIDAUS_KONTROLE_GAIRES_2014-06-16%20(10).pdf"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sxWgCMjJXP66AqBGfcgO5vZMfA==">CgMxLjAyDmguY2tyNzcxOW1saGFmOAByITFoTnE1QU5Hd0VYSm5oeGhlZ083LXZFZEpqbWdYZ0Q1Yg==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33549</Words>
  <Characters>19123</Characters>
  <Application>Microsoft Office Word</Application>
  <DocSecurity>0</DocSecurity>
  <Lines>159</Lines>
  <Paragraphs>105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Ginter Harner</dc:creator>
  <cp:lastModifiedBy>Admin</cp:lastModifiedBy>
  <cp:revision>2</cp:revision>
  <cp:lastPrinted>2025-11-18T08:23:00Z</cp:lastPrinted>
  <dcterms:created xsi:type="dcterms:W3CDTF">2025-12-09T11:27:00Z</dcterms:created>
  <dcterms:modified xsi:type="dcterms:W3CDTF">2025-12-09T11:27:00Z</dcterms:modified>
</cp:coreProperties>
</file>