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AC" w:rsidRPr="008304B4" w:rsidRDefault="00B952AC" w:rsidP="00B952AC">
      <w:pPr>
        <w:rPr>
          <w:szCs w:val="24"/>
          <w:lang w:eastAsia="lt-LT"/>
        </w:rPr>
      </w:pPr>
      <w:r w:rsidRPr="0064152F">
        <w:rPr>
          <w:szCs w:val="24"/>
          <w:lang w:eastAsia="lt-LT"/>
        </w:rPr>
        <w:tab/>
      </w:r>
      <w:r w:rsidRPr="0064152F">
        <w:rPr>
          <w:szCs w:val="24"/>
          <w:lang w:eastAsia="lt-LT"/>
        </w:rPr>
        <w:tab/>
      </w:r>
      <w:r w:rsidRPr="0064152F">
        <w:rPr>
          <w:szCs w:val="24"/>
          <w:lang w:eastAsia="lt-LT"/>
        </w:rPr>
        <w:tab/>
        <w:t xml:space="preserve">              </w:t>
      </w:r>
      <w:r>
        <w:rPr>
          <w:szCs w:val="24"/>
          <w:lang w:eastAsia="lt-LT"/>
        </w:rPr>
        <w:tab/>
        <w:t xml:space="preserve">               </w:t>
      </w:r>
      <w:r>
        <w:rPr>
          <w:szCs w:val="24"/>
          <w:lang w:eastAsia="lt-LT"/>
        </w:rPr>
        <w:tab/>
      </w:r>
      <w:r w:rsidRPr="008304B4">
        <w:rPr>
          <w:szCs w:val="24"/>
          <w:lang w:eastAsia="lt-LT"/>
        </w:rPr>
        <w:t>PATVIRTINTA</w:t>
      </w:r>
    </w:p>
    <w:p w:rsidR="00B952AC" w:rsidRDefault="00B952AC" w:rsidP="00B952AC">
      <w:pPr>
        <w:ind w:left="5040"/>
        <w:rPr>
          <w:szCs w:val="24"/>
          <w:lang w:eastAsia="lt-LT"/>
        </w:rPr>
      </w:pPr>
      <w:r>
        <w:rPr>
          <w:szCs w:val="24"/>
          <w:lang w:eastAsia="lt-LT"/>
        </w:rPr>
        <w:t xml:space="preserve">Kauno lopšelio-darželio „Drevinukas“ direktoriaus  </w:t>
      </w:r>
    </w:p>
    <w:p w:rsidR="00B952AC" w:rsidRDefault="00B952AC" w:rsidP="00B952AC">
      <w:pPr>
        <w:ind w:left="5040"/>
        <w:rPr>
          <w:szCs w:val="24"/>
          <w:lang w:eastAsia="lt-LT"/>
        </w:rPr>
      </w:pPr>
      <w:r>
        <w:rPr>
          <w:szCs w:val="24"/>
          <w:lang w:eastAsia="lt-LT"/>
        </w:rPr>
        <w:t>2025-12-31 d. įsakymu Nr. V-205</w:t>
      </w:r>
    </w:p>
    <w:p w:rsidR="00B952AC" w:rsidRPr="008304B4" w:rsidRDefault="00B952AC" w:rsidP="00B952AC">
      <w:pPr>
        <w:rPr>
          <w:szCs w:val="24"/>
          <w:lang w:eastAsia="lt-LT"/>
        </w:rPr>
      </w:pPr>
      <w:r>
        <w:rPr>
          <w:szCs w:val="24"/>
          <w:lang w:eastAsia="lt-LT"/>
        </w:rPr>
        <w:t xml:space="preserve">                                                                                </w:t>
      </w:r>
    </w:p>
    <w:p w:rsidR="00B952AC" w:rsidRPr="008304B4" w:rsidRDefault="00B952AC" w:rsidP="00B952AC">
      <w:pPr>
        <w:tabs>
          <w:tab w:val="left" w:pos="0"/>
        </w:tabs>
        <w:ind w:firstLine="720"/>
        <w:rPr>
          <w:b/>
          <w:szCs w:val="24"/>
        </w:rPr>
      </w:pPr>
    </w:p>
    <w:p w:rsidR="00B952AC" w:rsidRPr="008304B4" w:rsidRDefault="00B952AC" w:rsidP="00B952AC">
      <w:pPr>
        <w:tabs>
          <w:tab w:val="left" w:pos="0"/>
        </w:tabs>
        <w:jc w:val="center"/>
        <w:rPr>
          <w:b/>
          <w:szCs w:val="24"/>
        </w:rPr>
      </w:pPr>
      <w:r w:rsidRPr="008304B4">
        <w:rPr>
          <w:b/>
          <w:szCs w:val="24"/>
        </w:rPr>
        <w:t>KAUNO LOPŠELIO-DARŽELIO „DREVINUKAS“</w:t>
      </w:r>
    </w:p>
    <w:p w:rsidR="00B952AC" w:rsidRPr="008304B4" w:rsidRDefault="00B952AC" w:rsidP="00B952AC">
      <w:pPr>
        <w:tabs>
          <w:tab w:val="left" w:pos="0"/>
        </w:tabs>
        <w:jc w:val="center"/>
        <w:rPr>
          <w:b/>
          <w:szCs w:val="24"/>
        </w:rPr>
      </w:pPr>
      <w:r w:rsidRPr="008304B4">
        <w:rPr>
          <w:b/>
          <w:szCs w:val="24"/>
        </w:rPr>
        <w:t>DARBUOTOJŲ, DIRBANČIŲ PAGAL DARBO SUTARTIS, DARBO APMOKĖJIMO SISTEMOS APRAŠAS</w:t>
      </w:r>
    </w:p>
    <w:p w:rsidR="00B952AC" w:rsidRPr="008304B4" w:rsidRDefault="00B952AC" w:rsidP="00B952AC">
      <w:pPr>
        <w:spacing w:line="360" w:lineRule="auto"/>
        <w:jc w:val="both"/>
        <w:rPr>
          <w:rFonts w:eastAsia="Calibri"/>
          <w:b/>
          <w:szCs w:val="24"/>
        </w:rPr>
      </w:pPr>
      <w:bookmarkStart w:id="0" w:name="skyrius1"/>
    </w:p>
    <w:bookmarkEnd w:id="0"/>
    <w:p w:rsidR="00B952AC" w:rsidRPr="008304B4" w:rsidRDefault="00B952AC" w:rsidP="00B952AC">
      <w:pPr>
        <w:jc w:val="center"/>
        <w:rPr>
          <w:rFonts w:eastAsia="Calibri"/>
          <w:b/>
          <w:szCs w:val="24"/>
        </w:rPr>
      </w:pPr>
      <w:r w:rsidRPr="008304B4">
        <w:rPr>
          <w:rFonts w:eastAsia="Calibri"/>
          <w:b/>
          <w:szCs w:val="24"/>
        </w:rPr>
        <w:t>I SKYRIUS</w:t>
      </w:r>
    </w:p>
    <w:p w:rsidR="00B952AC" w:rsidRPr="008304B4" w:rsidRDefault="00B952AC" w:rsidP="00B952AC">
      <w:pPr>
        <w:jc w:val="center"/>
        <w:rPr>
          <w:rFonts w:eastAsia="Calibri"/>
          <w:b/>
          <w:szCs w:val="24"/>
        </w:rPr>
      </w:pPr>
      <w:r w:rsidRPr="008304B4">
        <w:rPr>
          <w:rFonts w:eastAsia="Calibri"/>
          <w:b/>
          <w:szCs w:val="24"/>
        </w:rPr>
        <w:t>BENDROSIOS NUOSTATOS</w:t>
      </w:r>
    </w:p>
    <w:p w:rsidR="00B952AC" w:rsidRPr="008304B4" w:rsidRDefault="00B952AC" w:rsidP="00B952AC">
      <w:pPr>
        <w:spacing w:line="360" w:lineRule="auto"/>
        <w:ind w:firstLine="1298"/>
        <w:jc w:val="both"/>
        <w:rPr>
          <w:rFonts w:eastAsia="Calibri"/>
          <w:szCs w:val="24"/>
        </w:rPr>
      </w:pPr>
    </w:p>
    <w:p w:rsidR="00B952AC" w:rsidRPr="008304B4" w:rsidRDefault="00B952AC" w:rsidP="00B952AC">
      <w:pPr>
        <w:tabs>
          <w:tab w:val="left" w:pos="0"/>
        </w:tabs>
        <w:spacing w:line="360" w:lineRule="auto"/>
        <w:jc w:val="both"/>
        <w:rPr>
          <w:rFonts w:eastAsia="Calibri"/>
          <w:szCs w:val="24"/>
        </w:rPr>
      </w:pPr>
      <w:r w:rsidRPr="008304B4">
        <w:rPr>
          <w:rFonts w:eastAsia="Calibri"/>
          <w:szCs w:val="24"/>
        </w:rPr>
        <w:t xml:space="preserve">        1. Kauno lopšelio-darželio „Drevinukas“ darbuotojų, dirbančių pagal darbo sutartis, darbo apmokėjimo sistemos aprašas (toliau – Aprašas) nustato Kauno lopšelio-darželio „Drevinukas“ (toliau – Įstaiga) darbuotojų (toliau – Darbuotojai) dirbančių pagal darbo sutartis, darbo apmokėjimo sąlygas, pareigybių grupes ir lygius, pareiginės algos pastoviosios dalies nustatymo</w:t>
      </w:r>
      <w:r>
        <w:rPr>
          <w:rFonts w:eastAsia="Calibri"/>
          <w:szCs w:val="24"/>
        </w:rPr>
        <w:t xml:space="preserve"> kriterijus,</w:t>
      </w:r>
      <w:r w:rsidRPr="008304B4">
        <w:rPr>
          <w:rFonts w:eastAsia="Calibri"/>
          <w:szCs w:val="24"/>
        </w:rPr>
        <w:t xml:space="preserve"> priemokų, premijų, materialinių pašalpų mokėjimo sąlygas ir tvarką</w:t>
      </w:r>
      <w:r w:rsidRPr="008304B4">
        <w:rPr>
          <w:szCs w:val="24"/>
        </w:rPr>
        <w:t xml:space="preserve"> d</w:t>
      </w:r>
      <w:r w:rsidRPr="008304B4">
        <w:rPr>
          <w:rFonts w:eastAsia="Calibri"/>
          <w:szCs w:val="24"/>
        </w:rPr>
        <w:t>arbuotojų kasmetinio veiklos vertinimą.</w:t>
      </w:r>
    </w:p>
    <w:p w:rsidR="00B952AC" w:rsidRPr="004366C5" w:rsidRDefault="00B952AC" w:rsidP="00B952AC">
      <w:pPr>
        <w:tabs>
          <w:tab w:val="left" w:pos="0"/>
        </w:tabs>
        <w:spacing w:line="360" w:lineRule="auto"/>
        <w:jc w:val="both"/>
        <w:rPr>
          <w:rFonts w:eastAsia="Calibri"/>
          <w:color w:val="000000"/>
          <w:szCs w:val="24"/>
        </w:rPr>
      </w:pPr>
      <w:r w:rsidRPr="004366C5">
        <w:rPr>
          <w:rFonts w:eastAsia="Calibri"/>
          <w:color w:val="000000"/>
          <w:szCs w:val="24"/>
        </w:rPr>
        <w:t xml:space="preserve">        2. Aprašas parengtas vadovaujantis Lietu</w:t>
      </w:r>
      <w:r>
        <w:rPr>
          <w:rFonts w:eastAsia="Calibri"/>
          <w:color w:val="000000"/>
          <w:szCs w:val="24"/>
        </w:rPr>
        <w:t>vos Respublikos darbo kodeksu,</w:t>
      </w:r>
      <w:r w:rsidRPr="004366C5">
        <w:rPr>
          <w:rFonts w:eastAsia="Calibri"/>
          <w:color w:val="000000"/>
          <w:szCs w:val="24"/>
        </w:rPr>
        <w:t xml:space="preserve"> 2017 m. sausio 17 d. Lietuvos Respublikos valstybės ir savivaldybių įstaigų darbuotojų darbo apmokėjimo įstatymu Nr. XIII-198 (galiojančia suvestine redakcija) (toliau – Įstatymu) ir Darbo apmokėjimo sistemos nustatymo 2024 m. vasario 08 d.  Kauno miesto savivaldybės rekomendacijomis</w:t>
      </w:r>
      <w:r>
        <w:rPr>
          <w:rFonts w:eastAsia="Calibri"/>
          <w:color w:val="000000"/>
          <w:szCs w:val="24"/>
        </w:rPr>
        <w:t xml:space="preserve"> Nr. GK110-31</w:t>
      </w:r>
      <w:r w:rsidRPr="004366C5">
        <w:rPr>
          <w:rFonts w:eastAsia="Calibri"/>
          <w:color w:val="000000"/>
          <w:szCs w:val="24"/>
        </w:rPr>
        <w:t xml:space="preserve"> „Dėl darbo apmokėjimo sistemos nustatymo rekomendacijų Kauno miesto savivaldybės biudžetinėms švietimo įstaigoms“.</w:t>
      </w:r>
    </w:p>
    <w:p w:rsidR="00B952AC" w:rsidRPr="004366C5" w:rsidRDefault="00B952AC" w:rsidP="00B952AC">
      <w:pPr>
        <w:tabs>
          <w:tab w:val="left" w:pos="0"/>
        </w:tabs>
        <w:spacing w:line="360" w:lineRule="auto"/>
        <w:jc w:val="both"/>
        <w:rPr>
          <w:rFonts w:eastAsia="Calibri"/>
          <w:color w:val="000000"/>
          <w:szCs w:val="24"/>
        </w:rPr>
      </w:pPr>
      <w:r w:rsidRPr="004366C5">
        <w:rPr>
          <w:rFonts w:eastAsia="Calibri"/>
          <w:color w:val="000000"/>
          <w:szCs w:val="24"/>
        </w:rPr>
        <w:t xml:space="preserve">        </w:t>
      </w:r>
      <w:r w:rsidRPr="004366C5">
        <w:rPr>
          <w:color w:val="000000"/>
          <w:szCs w:val="24"/>
        </w:rPr>
        <w:t>3. Apraše naudojamos sąvokos atitinka Įstatyme apibrėžtas sąvokas.</w:t>
      </w:r>
    </w:p>
    <w:p w:rsidR="00B952AC" w:rsidRPr="008304B4" w:rsidRDefault="00B952AC" w:rsidP="00B952AC">
      <w:pPr>
        <w:tabs>
          <w:tab w:val="left" w:pos="0"/>
        </w:tabs>
        <w:spacing w:line="360" w:lineRule="auto"/>
        <w:jc w:val="both"/>
        <w:rPr>
          <w:rFonts w:eastAsia="Calibri"/>
          <w:szCs w:val="24"/>
        </w:rPr>
      </w:pPr>
    </w:p>
    <w:p w:rsidR="00B952AC" w:rsidRPr="008304B4" w:rsidRDefault="00B952AC" w:rsidP="00B952AC">
      <w:pPr>
        <w:jc w:val="center"/>
        <w:rPr>
          <w:b/>
          <w:szCs w:val="24"/>
        </w:rPr>
      </w:pPr>
      <w:r w:rsidRPr="008304B4">
        <w:rPr>
          <w:b/>
          <w:szCs w:val="24"/>
        </w:rPr>
        <w:t>II SKYRIUS</w:t>
      </w:r>
    </w:p>
    <w:p w:rsidR="00B952AC" w:rsidRPr="008304B4" w:rsidRDefault="00B952AC" w:rsidP="00B952AC">
      <w:pPr>
        <w:jc w:val="center"/>
        <w:rPr>
          <w:b/>
          <w:szCs w:val="24"/>
        </w:rPr>
      </w:pPr>
      <w:r w:rsidRPr="008304B4">
        <w:rPr>
          <w:b/>
          <w:szCs w:val="24"/>
        </w:rPr>
        <w:t>PAREIGYBIŲ LYGIAI IR GRUPĖS</w:t>
      </w:r>
    </w:p>
    <w:p w:rsidR="00B952AC" w:rsidRPr="008304B4" w:rsidRDefault="00B952AC" w:rsidP="00B952AC">
      <w:pPr>
        <w:widowControl w:val="0"/>
        <w:spacing w:line="360" w:lineRule="auto"/>
        <w:jc w:val="center"/>
        <w:rPr>
          <w:b/>
          <w:szCs w:val="24"/>
        </w:rPr>
      </w:pPr>
    </w:p>
    <w:p w:rsidR="00B952AC" w:rsidRPr="008304B4" w:rsidRDefault="00B952AC" w:rsidP="00B952AC">
      <w:pPr>
        <w:widowControl w:val="0"/>
        <w:spacing w:line="360" w:lineRule="auto"/>
        <w:jc w:val="both"/>
        <w:rPr>
          <w:szCs w:val="24"/>
          <w:lang w:eastAsia="lt-LT"/>
        </w:rPr>
      </w:pPr>
      <w:r w:rsidRPr="008304B4">
        <w:rPr>
          <w:b/>
          <w:szCs w:val="24"/>
        </w:rPr>
        <w:t xml:space="preserve">        </w:t>
      </w:r>
      <w:r w:rsidRPr="008304B4">
        <w:rPr>
          <w:szCs w:val="24"/>
          <w:lang w:eastAsia="lt-LT"/>
        </w:rPr>
        <w:t>4. Biudžetinių įstaigų darbuotojų pareigybės yra keturių lygių:</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1) A lygio – pareigybės, kurioms būtinas ne žemesnis kaip aukštasis išsilavinimas:</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 xml:space="preserve">a) A1 lygio – pareigybės, kurioms būtinas ne žemesnis kaip aukštasis universitetinis išsilavinimas su magistro kvalifikaciniu laipsniu ar </w:t>
      </w:r>
      <w:r w:rsidRPr="008304B4">
        <w:rPr>
          <w:bCs/>
          <w:szCs w:val="24"/>
        </w:rPr>
        <w:t>jam lygiaverte aukštojo mokslo kvalifikacija</w:t>
      </w:r>
      <w:r w:rsidRPr="008304B4">
        <w:rPr>
          <w:szCs w:val="24"/>
          <w:lang w:eastAsia="lt-LT"/>
        </w:rPr>
        <w:t>;</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 xml:space="preserve">b) A2 lygio – pareigybės, kurioms būtinas ne žemesnis kaip aukštasis universitetinis išsilavinimas su bakalauro kvalifikaciniu laipsniu ar </w:t>
      </w:r>
      <w:r w:rsidRPr="008304B4">
        <w:rPr>
          <w:bCs/>
          <w:szCs w:val="24"/>
        </w:rPr>
        <w:t>jam lygiaverte aukštojo mokslo kvalifikacija</w:t>
      </w:r>
      <w:r w:rsidRPr="008304B4">
        <w:rPr>
          <w:szCs w:val="24"/>
          <w:lang w:eastAsia="lt-LT"/>
        </w:rPr>
        <w:t xml:space="preserve"> arba aukštasis koleginis išsilavinimas su profesinio bakalauro </w:t>
      </w:r>
      <w:r w:rsidRPr="008304B4">
        <w:rPr>
          <w:szCs w:val="24"/>
          <w:lang w:eastAsia="lt-LT"/>
        </w:rPr>
        <w:lastRenderedPageBreak/>
        <w:t xml:space="preserve">kvalifikaciniu laipsniu ar </w:t>
      </w:r>
      <w:r w:rsidRPr="008304B4">
        <w:rPr>
          <w:bCs/>
          <w:szCs w:val="24"/>
        </w:rPr>
        <w:t>jam lygiaverte aukštojo mokslo kvalifikacija</w:t>
      </w:r>
      <w:r w:rsidRPr="008304B4">
        <w:rPr>
          <w:szCs w:val="24"/>
          <w:lang w:eastAsia="lt-LT"/>
        </w:rPr>
        <w:t>;</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2) B lygio – pareigybės, kurioms būtinas ne žemesnis kaip aukštesnysis išsilavinimas, įgytas iki 2009 metų, ar specialusis vidurinis išsilavinimas, įgytas iki 1995 metų;</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3) C lygio – pareigybės, kurioms būtinas ne žemesnis kaip vidurinis išsil</w:t>
      </w:r>
      <w:r>
        <w:rPr>
          <w:szCs w:val="24"/>
          <w:lang w:eastAsia="lt-LT"/>
        </w:rPr>
        <w:t>avinimas ir (ar) įgyta</w:t>
      </w:r>
      <w:r w:rsidRPr="008304B4">
        <w:rPr>
          <w:szCs w:val="24"/>
          <w:lang w:eastAsia="lt-LT"/>
        </w:rPr>
        <w:t xml:space="preserve"> kvalifikacija;</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4) D lygio – pareigybės, kurioms netaikomi išsilavinimo ar kvalifikacijos reikalavimai.</w:t>
      </w:r>
    </w:p>
    <w:p w:rsidR="00B952AC" w:rsidRPr="008304B4" w:rsidRDefault="00B952AC" w:rsidP="00B952AC">
      <w:pPr>
        <w:widowControl w:val="0"/>
        <w:spacing w:line="360" w:lineRule="auto"/>
        <w:jc w:val="both"/>
        <w:rPr>
          <w:szCs w:val="24"/>
          <w:lang w:eastAsia="lt-LT"/>
        </w:rPr>
      </w:pPr>
      <w:r w:rsidRPr="008304B4">
        <w:rPr>
          <w:szCs w:val="24"/>
        </w:rPr>
        <w:t xml:space="preserve">     5.  </w:t>
      </w:r>
      <w:r w:rsidRPr="008304B4">
        <w:rPr>
          <w:szCs w:val="24"/>
          <w:lang w:eastAsia="lt-LT"/>
        </w:rPr>
        <w:t>Biudžetinių įstaigų darbuotojų pareigybės skirstomos į šias grupes:</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1) biudžetinių įstaigų vadovai ir jų pavaduotojai, kurių pareigybės priskiriamos A2 lygiui;</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2) specialistai, kurių pareigybės priskiriamos  A2 arba B lygiui, atsižvelgiant į būtiną išsilavinimą toms pareigoms eiti;</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4) kvalifikuoti darbuotojai, kurių pareigybės priskiriamos C lygiui;</w:t>
      </w:r>
    </w:p>
    <w:p w:rsidR="00B952AC" w:rsidRPr="008304B4" w:rsidRDefault="00B952AC" w:rsidP="00B952AC">
      <w:pPr>
        <w:widowControl w:val="0"/>
        <w:spacing w:line="360" w:lineRule="auto"/>
        <w:ind w:firstLine="720"/>
        <w:jc w:val="both"/>
        <w:rPr>
          <w:szCs w:val="24"/>
          <w:lang w:eastAsia="lt-LT"/>
        </w:rPr>
      </w:pPr>
      <w:r w:rsidRPr="008304B4">
        <w:rPr>
          <w:szCs w:val="24"/>
          <w:lang w:eastAsia="lt-LT"/>
        </w:rPr>
        <w:t>5) darbuotojai, kurių pareigybės priskiriamos D lygiui (toliau – darbininkai).</w:t>
      </w:r>
    </w:p>
    <w:p w:rsidR="00B952AC" w:rsidRPr="008304B4" w:rsidRDefault="00B952AC" w:rsidP="00B952AC">
      <w:pPr>
        <w:tabs>
          <w:tab w:val="left" w:pos="0"/>
        </w:tabs>
        <w:spacing w:line="360" w:lineRule="auto"/>
        <w:jc w:val="both"/>
        <w:rPr>
          <w:szCs w:val="24"/>
        </w:rPr>
      </w:pPr>
      <w:r w:rsidRPr="008304B4">
        <w:rPr>
          <w:rFonts w:eastAsia="Calibri"/>
          <w:szCs w:val="24"/>
        </w:rPr>
        <w:t xml:space="preserve">     6. Vadovo, vadovo pavaduotojo ugdymui, vadovo pavaduotojo ūkio reikalams,  mokytojo, meninio ugdymo mokytojo, logopedo, socialinio pedagogo, dokumentų specialisto specialiojo pedagogo pareigybės priskiriamos </w:t>
      </w:r>
      <w:r w:rsidRPr="008304B4">
        <w:rPr>
          <w:rFonts w:eastAsia="Calibri"/>
          <w:b/>
          <w:szCs w:val="24"/>
        </w:rPr>
        <w:t>A2 lygiui</w:t>
      </w:r>
      <w:r w:rsidRPr="008304B4">
        <w:rPr>
          <w:rFonts w:eastAsia="Calibri"/>
          <w:szCs w:val="24"/>
        </w:rPr>
        <w:t xml:space="preserve">, </w:t>
      </w:r>
      <w:r w:rsidRPr="008304B4">
        <w:rPr>
          <w:szCs w:val="24"/>
        </w:rPr>
        <w:t>joms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B952AC" w:rsidRPr="008304B4" w:rsidRDefault="00B952AC" w:rsidP="00B952AC">
      <w:pPr>
        <w:tabs>
          <w:tab w:val="left" w:pos="0"/>
        </w:tabs>
        <w:spacing w:line="360" w:lineRule="auto"/>
        <w:jc w:val="both"/>
        <w:rPr>
          <w:szCs w:val="24"/>
        </w:rPr>
      </w:pPr>
      <w:r w:rsidRPr="008304B4">
        <w:rPr>
          <w:szCs w:val="24"/>
        </w:rPr>
        <w:t xml:space="preserve">     7. Psichologo pareigybė priskiriama </w:t>
      </w:r>
      <w:r w:rsidRPr="008304B4">
        <w:rPr>
          <w:b/>
          <w:szCs w:val="24"/>
        </w:rPr>
        <w:t>A1 lygiui</w:t>
      </w:r>
      <w:r w:rsidRPr="008304B4">
        <w:rPr>
          <w:szCs w:val="24"/>
        </w:rPr>
        <w:t>, kuriai būtinas ne žemesnis kaip aukštasis universitetinis išsilavinimas su magistro kvalifikaciniu laipsniu ar jam prilygintu išsilavinimu.  A1 lygio pareigybių pareiginės algos pastoviosios dalies koeficientai didinami  20 procentų.</w:t>
      </w:r>
    </w:p>
    <w:p w:rsidR="00B952AC" w:rsidRPr="008304B4" w:rsidRDefault="00B952AC" w:rsidP="00B952AC">
      <w:pPr>
        <w:tabs>
          <w:tab w:val="left" w:pos="0"/>
        </w:tabs>
        <w:spacing w:line="360" w:lineRule="auto"/>
        <w:jc w:val="both"/>
        <w:rPr>
          <w:szCs w:val="24"/>
        </w:rPr>
      </w:pPr>
      <w:r w:rsidRPr="008304B4">
        <w:rPr>
          <w:szCs w:val="24"/>
        </w:rPr>
        <w:t xml:space="preserve">     8. Informacinių technologijų sistemų administratoriaus, sandėlininko pareigybės priskiriamos </w:t>
      </w:r>
      <w:r w:rsidRPr="008304B4">
        <w:rPr>
          <w:b/>
          <w:szCs w:val="24"/>
        </w:rPr>
        <w:t>B lygiui</w:t>
      </w:r>
      <w:r w:rsidRPr="008304B4">
        <w:rPr>
          <w:szCs w:val="24"/>
        </w:rPr>
        <w:t xml:space="preserve">, kuriai būtinas ne žemesnis kaip aukštesnysis išsilavinimas, įgytas iki 2009 metų ar specialusis vidurinis išsilavinimas, įgyti iki 1995 metų. </w:t>
      </w:r>
    </w:p>
    <w:p w:rsidR="00B952AC" w:rsidRPr="008304B4" w:rsidRDefault="00B952AC" w:rsidP="00B952AC">
      <w:pPr>
        <w:tabs>
          <w:tab w:val="left" w:pos="0"/>
        </w:tabs>
        <w:spacing w:line="360" w:lineRule="auto"/>
        <w:jc w:val="both"/>
        <w:rPr>
          <w:szCs w:val="24"/>
        </w:rPr>
      </w:pPr>
      <w:r w:rsidRPr="008304B4">
        <w:rPr>
          <w:szCs w:val="24"/>
        </w:rPr>
        <w:t xml:space="preserve">     9. Ikimokyklinio ugdymo mokytojo padėjėjo, mokytojo padėjėjo, virėjo, ūkio darbuotojo priskiriamos </w:t>
      </w:r>
      <w:r w:rsidRPr="008304B4">
        <w:rPr>
          <w:b/>
          <w:szCs w:val="24"/>
        </w:rPr>
        <w:t>C lygiui</w:t>
      </w:r>
      <w:r w:rsidRPr="008304B4">
        <w:rPr>
          <w:szCs w:val="24"/>
        </w:rPr>
        <w:t xml:space="preserve">, </w:t>
      </w:r>
      <w:r w:rsidRPr="008304B4">
        <w:rPr>
          <w:rFonts w:eastAsia="Calibri"/>
          <w:szCs w:val="24"/>
        </w:rPr>
        <w:t xml:space="preserve">kurioms </w:t>
      </w:r>
      <w:r w:rsidRPr="008304B4">
        <w:rPr>
          <w:szCs w:val="24"/>
        </w:rPr>
        <w:t>būtinas ne žemesnis kaip vidurinis išsil</w:t>
      </w:r>
      <w:r>
        <w:rPr>
          <w:szCs w:val="24"/>
        </w:rPr>
        <w:t xml:space="preserve">avinimas ir (ar) įgyta </w:t>
      </w:r>
      <w:r w:rsidRPr="008304B4">
        <w:rPr>
          <w:szCs w:val="24"/>
        </w:rPr>
        <w:t xml:space="preserve"> kvalifikacija.</w:t>
      </w:r>
    </w:p>
    <w:p w:rsidR="00B952AC" w:rsidRPr="008304B4" w:rsidRDefault="00B952AC" w:rsidP="00B952AC">
      <w:pPr>
        <w:tabs>
          <w:tab w:val="left" w:pos="0"/>
        </w:tabs>
        <w:spacing w:line="360" w:lineRule="auto"/>
        <w:jc w:val="both"/>
        <w:rPr>
          <w:szCs w:val="24"/>
          <w:lang w:eastAsia="lt-LT"/>
        </w:rPr>
      </w:pPr>
      <w:r w:rsidRPr="008304B4">
        <w:rPr>
          <w:szCs w:val="24"/>
        </w:rPr>
        <w:t xml:space="preserve">     10. Darbininkų pareigybės: valytojo, kiemsargio, virtuvės darbininko, skalbinių tvarkytojo priskiriamos </w:t>
      </w:r>
      <w:r w:rsidRPr="008304B4">
        <w:rPr>
          <w:b/>
          <w:szCs w:val="24"/>
        </w:rPr>
        <w:t>D lygiui</w:t>
      </w:r>
      <w:r w:rsidRPr="008304B4">
        <w:rPr>
          <w:szCs w:val="24"/>
        </w:rPr>
        <w:t xml:space="preserve">, </w:t>
      </w:r>
      <w:r w:rsidRPr="008304B4">
        <w:rPr>
          <w:rFonts w:eastAsia="Calibri"/>
          <w:szCs w:val="24"/>
        </w:rPr>
        <w:t xml:space="preserve">kurioms </w:t>
      </w:r>
      <w:r w:rsidRPr="008304B4">
        <w:rPr>
          <w:szCs w:val="24"/>
        </w:rPr>
        <w:t xml:space="preserve">netaikomi </w:t>
      </w:r>
      <w:r>
        <w:rPr>
          <w:bCs/>
          <w:szCs w:val="24"/>
          <w:lang w:eastAsia="lt-LT"/>
        </w:rPr>
        <w:t>išsilavinimo ar</w:t>
      </w:r>
      <w:r w:rsidRPr="008304B4">
        <w:rPr>
          <w:bCs/>
          <w:szCs w:val="24"/>
          <w:lang w:eastAsia="lt-LT"/>
        </w:rPr>
        <w:t xml:space="preserve"> kvalifikacijos reikalavimai, už darbą mokamas minimalus atlyginimas</w:t>
      </w:r>
      <w:r w:rsidRPr="008304B4">
        <w:rPr>
          <w:szCs w:val="24"/>
          <w:lang w:eastAsia="lt-LT"/>
        </w:rPr>
        <w:t>.</w:t>
      </w:r>
    </w:p>
    <w:p w:rsidR="00B952AC" w:rsidRPr="00E24C56" w:rsidRDefault="00B952AC" w:rsidP="00B952AC">
      <w:pPr>
        <w:tabs>
          <w:tab w:val="left" w:pos="0"/>
        </w:tabs>
        <w:spacing w:line="360" w:lineRule="auto"/>
        <w:jc w:val="both"/>
        <w:rPr>
          <w:color w:val="000000"/>
          <w:szCs w:val="24"/>
          <w:lang w:eastAsia="lt-LT"/>
        </w:rPr>
      </w:pPr>
      <w:r w:rsidRPr="008304B4">
        <w:rPr>
          <w:szCs w:val="24"/>
          <w:lang w:eastAsia="lt-LT"/>
        </w:rPr>
        <w:lastRenderedPageBreak/>
        <w:t xml:space="preserve">     11. </w:t>
      </w:r>
      <w:r w:rsidRPr="004366C5">
        <w:rPr>
          <w:bCs/>
          <w:color w:val="000000"/>
          <w:szCs w:val="24"/>
        </w:rPr>
        <w:t xml:space="preserve">Efektyviam darbo apmokėjimo sistemos veikimui ir valdymui užtikrinti įstaigoje </w:t>
      </w:r>
      <w:r w:rsidRPr="007C52A7">
        <w:rPr>
          <w:bCs/>
          <w:color w:val="000000"/>
          <w:szCs w:val="24"/>
        </w:rPr>
        <w:t xml:space="preserve">vadovaujantis </w:t>
      </w:r>
      <w:r w:rsidRPr="007C52A7">
        <w:rPr>
          <w:rFonts w:eastAsia="Calibri"/>
          <w:color w:val="000000"/>
          <w:szCs w:val="24"/>
        </w:rPr>
        <w:t xml:space="preserve"> 2024 m.</w:t>
      </w:r>
      <w:r>
        <w:rPr>
          <w:rFonts w:eastAsia="Calibri"/>
          <w:color w:val="000000"/>
          <w:szCs w:val="24"/>
        </w:rPr>
        <w:t xml:space="preserve"> </w:t>
      </w:r>
      <w:r w:rsidRPr="007C52A7">
        <w:rPr>
          <w:rFonts w:eastAsia="Calibri"/>
          <w:color w:val="000000"/>
          <w:szCs w:val="24"/>
        </w:rPr>
        <w:t>vasario 08 d.  Kauno miesto saviva</w:t>
      </w:r>
      <w:r>
        <w:rPr>
          <w:rFonts w:eastAsia="Calibri"/>
          <w:color w:val="000000"/>
          <w:szCs w:val="24"/>
        </w:rPr>
        <w:t>ldybės rekomendacijomis Nr. GK110-31</w:t>
      </w:r>
      <w:r w:rsidRPr="004366C5">
        <w:rPr>
          <w:rFonts w:eastAsia="Calibri"/>
          <w:color w:val="000000"/>
          <w:szCs w:val="24"/>
        </w:rPr>
        <w:t xml:space="preserve"> „</w:t>
      </w:r>
      <w:r w:rsidRPr="007C52A7">
        <w:rPr>
          <w:rFonts w:eastAsia="Calibri"/>
          <w:color w:val="000000"/>
          <w:szCs w:val="24"/>
        </w:rPr>
        <w:t xml:space="preserve"> „Dėl darbo apmokėjimo</w:t>
      </w:r>
      <w:r w:rsidRPr="004366C5">
        <w:rPr>
          <w:rFonts w:eastAsia="Calibri"/>
          <w:color w:val="000000"/>
          <w:szCs w:val="24"/>
        </w:rPr>
        <w:t xml:space="preserve"> sistemos nustatymo rekomendacijų Kauno miesto savivaldybės biudžetinėms švietimo įstaigoms“ </w:t>
      </w:r>
      <w:r w:rsidRPr="004366C5">
        <w:rPr>
          <w:bCs/>
          <w:color w:val="000000"/>
          <w:szCs w:val="24"/>
        </w:rPr>
        <w:t xml:space="preserve">sukurta įstaigos pareigybių struktūra ir pareigybės grupuojamos į pakopas. </w:t>
      </w:r>
      <w:r w:rsidRPr="008304B4">
        <w:rPr>
          <w:bCs/>
          <w:szCs w:val="24"/>
        </w:rPr>
        <w:t xml:space="preserve"> (1 priedas)</w:t>
      </w:r>
      <w:r w:rsidRPr="008304B4">
        <w:rPr>
          <w:szCs w:val="24"/>
          <w:lang w:eastAsia="lt-LT"/>
        </w:rPr>
        <w:t>.</w:t>
      </w:r>
    </w:p>
    <w:p w:rsidR="00B952AC" w:rsidRPr="008304B4" w:rsidRDefault="00B952AC" w:rsidP="00B952AC">
      <w:pPr>
        <w:tabs>
          <w:tab w:val="left" w:pos="0"/>
        </w:tabs>
        <w:spacing w:line="360" w:lineRule="auto"/>
        <w:jc w:val="both"/>
        <w:rPr>
          <w:szCs w:val="24"/>
          <w:lang w:eastAsia="lt-LT"/>
        </w:rPr>
      </w:pPr>
    </w:p>
    <w:p w:rsidR="00B952AC" w:rsidRPr="008304B4" w:rsidRDefault="00B952AC" w:rsidP="00B952AC">
      <w:pPr>
        <w:jc w:val="center"/>
        <w:rPr>
          <w:b/>
          <w:szCs w:val="24"/>
        </w:rPr>
      </w:pPr>
      <w:r w:rsidRPr="008304B4">
        <w:rPr>
          <w:b/>
          <w:szCs w:val="24"/>
        </w:rPr>
        <w:t>III SKYRIUS</w:t>
      </w:r>
    </w:p>
    <w:p w:rsidR="00B952AC" w:rsidRPr="008304B4" w:rsidRDefault="00B952AC" w:rsidP="00B952AC">
      <w:pPr>
        <w:jc w:val="center"/>
        <w:rPr>
          <w:b/>
          <w:szCs w:val="24"/>
        </w:rPr>
      </w:pPr>
      <w:r w:rsidRPr="008304B4">
        <w:rPr>
          <w:b/>
          <w:szCs w:val="24"/>
        </w:rPr>
        <w:t>DARBO UŽMOKESTIS, SKATINIMAS BEI MATERIALINĖS PAŠALPOS</w:t>
      </w:r>
    </w:p>
    <w:p w:rsidR="00B952AC" w:rsidRPr="008304B4" w:rsidRDefault="00B952AC" w:rsidP="00B952AC">
      <w:pPr>
        <w:jc w:val="both"/>
        <w:rPr>
          <w:b/>
          <w:szCs w:val="24"/>
        </w:rPr>
      </w:pPr>
    </w:p>
    <w:p w:rsidR="00B952AC" w:rsidRPr="008304B4" w:rsidRDefault="00B952AC" w:rsidP="00B952AC">
      <w:pPr>
        <w:spacing w:line="360" w:lineRule="auto"/>
        <w:jc w:val="both"/>
        <w:rPr>
          <w:szCs w:val="24"/>
        </w:rPr>
      </w:pPr>
      <w:r w:rsidRPr="008304B4">
        <w:rPr>
          <w:bCs/>
          <w:szCs w:val="24"/>
        </w:rPr>
        <w:t xml:space="preserve">        12. </w:t>
      </w:r>
      <w:r w:rsidRPr="008304B4">
        <w:rPr>
          <w:szCs w:val="24"/>
        </w:rPr>
        <w:t>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w:t>
      </w:r>
    </w:p>
    <w:p w:rsidR="00B952AC" w:rsidRPr="008304B4" w:rsidRDefault="00B952AC" w:rsidP="00B952AC">
      <w:pPr>
        <w:spacing w:line="360" w:lineRule="auto"/>
        <w:jc w:val="both"/>
        <w:rPr>
          <w:szCs w:val="24"/>
        </w:rPr>
      </w:pPr>
      <w:r w:rsidRPr="008304B4">
        <w:rPr>
          <w:szCs w:val="24"/>
        </w:rPr>
        <w:t xml:space="preserve">        13. </w:t>
      </w:r>
      <w:r w:rsidRPr="008304B4">
        <w:rPr>
          <w:szCs w:val="24"/>
          <w:lang w:eastAsia="lt-LT"/>
        </w:rPr>
        <w:t xml:space="preserve"> Biudžetinių įstaigų darbuotojų darbo užmokestį sudaro:</w:t>
      </w:r>
    </w:p>
    <w:p w:rsidR="00B952AC" w:rsidRPr="008304B4" w:rsidRDefault="00B952AC" w:rsidP="00B952AC">
      <w:pPr>
        <w:spacing w:line="360" w:lineRule="auto"/>
        <w:jc w:val="both"/>
        <w:rPr>
          <w:szCs w:val="24"/>
          <w:lang w:eastAsia="lt-LT"/>
        </w:rPr>
      </w:pPr>
      <w:bookmarkStart w:id="1" w:name="part_75d8265d563c4a0daacc7cf0d6f8a9df"/>
      <w:bookmarkEnd w:id="1"/>
      <w:r w:rsidRPr="008304B4">
        <w:rPr>
          <w:szCs w:val="24"/>
          <w:lang w:eastAsia="lt-LT"/>
        </w:rPr>
        <w:t xml:space="preserve">        13.1. pareiginė alga;</w:t>
      </w:r>
    </w:p>
    <w:p w:rsidR="00B952AC" w:rsidRPr="008304B4" w:rsidRDefault="00B952AC" w:rsidP="00B952AC">
      <w:pPr>
        <w:spacing w:line="360" w:lineRule="auto"/>
        <w:jc w:val="both"/>
        <w:rPr>
          <w:szCs w:val="24"/>
          <w:lang w:eastAsia="lt-LT"/>
        </w:rPr>
      </w:pPr>
      <w:r w:rsidRPr="008304B4">
        <w:rPr>
          <w:szCs w:val="24"/>
          <w:lang w:eastAsia="lt-LT"/>
        </w:rPr>
        <w:t xml:space="preserve">        13.2. priemokos;</w:t>
      </w:r>
    </w:p>
    <w:p w:rsidR="00B952AC" w:rsidRDefault="00B952AC" w:rsidP="00B952AC">
      <w:pPr>
        <w:spacing w:line="360" w:lineRule="auto"/>
        <w:jc w:val="both"/>
        <w:rPr>
          <w:szCs w:val="24"/>
          <w:lang w:eastAsia="lt-LT"/>
        </w:rPr>
      </w:pPr>
      <w:r w:rsidRPr="008304B4">
        <w:rPr>
          <w:szCs w:val="24"/>
          <w:lang w:eastAsia="lt-LT"/>
        </w:rPr>
        <w:t xml:space="preserve">        13.3. </w:t>
      </w:r>
      <w:bookmarkStart w:id="2" w:name="_Hlk156517034"/>
      <w:r w:rsidRPr="008304B4">
        <w:rPr>
          <w:szCs w:val="24"/>
          <w:lang w:eastAsia="lt-LT"/>
        </w:rPr>
        <w:t xml:space="preserve">piniginė išmoka </w:t>
      </w:r>
      <w:r w:rsidRPr="008304B4">
        <w:rPr>
          <w:bCs/>
          <w:szCs w:val="24"/>
          <w:lang w:eastAsia="lt-LT"/>
        </w:rPr>
        <w:t>už atliktą darbą, mokama pagal darbo teisės normas ar darbovietėje taikomą darbo apmokėjimo sistemą</w:t>
      </w:r>
      <w:r w:rsidRPr="008304B4">
        <w:rPr>
          <w:szCs w:val="24"/>
          <w:lang w:eastAsia="lt-LT"/>
        </w:rPr>
        <w:t>;</w:t>
      </w:r>
      <w:bookmarkEnd w:id="2"/>
    </w:p>
    <w:p w:rsidR="00B952AC" w:rsidRPr="00540A0D" w:rsidRDefault="00B952AC" w:rsidP="00B952AC">
      <w:pPr>
        <w:spacing w:line="360" w:lineRule="auto"/>
        <w:jc w:val="both"/>
        <w:rPr>
          <w:szCs w:val="24"/>
          <w:lang w:eastAsia="lt-LT"/>
        </w:rPr>
      </w:pPr>
      <w:r w:rsidRPr="008304B4">
        <w:rPr>
          <w:szCs w:val="24"/>
          <w:lang w:eastAsia="lt-LT"/>
        </w:rPr>
        <w:t xml:space="preserve">        14. </w:t>
      </w:r>
      <w:r w:rsidRPr="008304B4">
        <w:rPr>
          <w:rFonts w:eastAsia="HG Mincho Light J"/>
          <w:bCs/>
          <w:szCs w:val="24"/>
          <w:lang w:eastAsia="ar-SA"/>
        </w:rPr>
        <w:t>Įstaigų darbuotojų veiklos vertinimas atliekamas Įstatymo</w:t>
      </w:r>
      <w:r>
        <w:rPr>
          <w:rFonts w:eastAsia="HG Mincho Light J"/>
          <w:bCs/>
          <w:szCs w:val="24"/>
          <w:lang w:eastAsia="ar-SA"/>
        </w:rPr>
        <w:t xml:space="preserve"> nustatyta tvarka. </w:t>
      </w:r>
      <w:r w:rsidRPr="00540A0D">
        <w:rPr>
          <w:rFonts w:eastAsia="HG Mincho Light J"/>
          <w:bCs/>
          <w:szCs w:val="24"/>
          <w:lang w:eastAsia="ar-SA"/>
        </w:rPr>
        <w:t>Įvertinus darbuotojų veiklą už praėjusius metus labai gerai rekomenduojama darbuotojui nustatyti ne mažesnį kaip 0,06 ir ne didesnį kaip 0,09 pareiginės algos koeficientą, neviršijant įstaigai darbo užmokesčiui skirtų asignavimų.</w:t>
      </w:r>
    </w:p>
    <w:p w:rsidR="00B952AC" w:rsidRPr="008304B4" w:rsidRDefault="00B952AC" w:rsidP="00B952AC">
      <w:pPr>
        <w:widowControl w:val="0"/>
        <w:spacing w:line="360" w:lineRule="auto"/>
        <w:jc w:val="both"/>
        <w:rPr>
          <w:szCs w:val="24"/>
        </w:rPr>
      </w:pPr>
      <w:r w:rsidRPr="008304B4">
        <w:rPr>
          <w:szCs w:val="24"/>
          <w:lang w:eastAsia="lt-LT"/>
        </w:rPr>
        <w:t xml:space="preserve">       15.</w:t>
      </w:r>
      <w:r w:rsidRPr="008304B4">
        <w:rPr>
          <w:szCs w:val="24"/>
        </w:rPr>
        <w:t xml:space="preserve"> Biudžetinių įstaigų darbuotojų (išskyrus pedagogus), </w:t>
      </w:r>
      <w:r w:rsidRPr="008304B4">
        <w:rPr>
          <w:b/>
          <w:bCs/>
          <w:szCs w:val="24"/>
        </w:rPr>
        <w:t>pareiginė alga nustatoma</w:t>
      </w:r>
      <w:r w:rsidRPr="008304B4">
        <w:rPr>
          <w:szCs w:val="24"/>
        </w:rPr>
        <w:t xml:space="preserve"> iš darbo apmokėjimo sistemoje pareigybei nustatyto pareiginės algos koeficientų intervalo, kurio minimalūs pareiginės algos koeficientų dydžiai negali būti mažesni negu Lietuvos Respublikos Biudžetinių įstaigų darbuotojų darbo apmokėjimo ir komisijos narių atlygio už darbą įstatymo  nustatyti koeficientų dydžiai ir mažesni negu 1,1 Vyriausybės patvirtintos minimaliosios mėnesinės algos (toliau – MMA), išskyrus </w:t>
      </w:r>
      <w:r w:rsidRPr="008304B4">
        <w:rPr>
          <w:bCs/>
          <w:szCs w:val="24"/>
        </w:rPr>
        <w:t>darbininkus</w:t>
      </w:r>
      <w:r w:rsidRPr="008304B4">
        <w:rPr>
          <w:szCs w:val="24"/>
        </w:rPr>
        <w:t>.</w:t>
      </w:r>
    </w:p>
    <w:p w:rsidR="00B952AC" w:rsidRPr="008304B4" w:rsidRDefault="00B952AC" w:rsidP="00B952AC">
      <w:pPr>
        <w:widowControl w:val="0"/>
        <w:spacing w:line="360" w:lineRule="auto"/>
        <w:jc w:val="both"/>
        <w:rPr>
          <w:szCs w:val="24"/>
        </w:rPr>
      </w:pPr>
      <w:r w:rsidRPr="008304B4">
        <w:rPr>
          <w:szCs w:val="24"/>
        </w:rPr>
        <w:t xml:space="preserve">      15.1 Ne visas darbo laikas (ne visa darbo diena arba savaitė) apmokamas proporcingai </w:t>
      </w:r>
      <w:r w:rsidRPr="008304B4">
        <w:rPr>
          <w:szCs w:val="24"/>
        </w:rPr>
        <w:lastRenderedPageBreak/>
        <w:t>dirbtam laikui.</w:t>
      </w:r>
    </w:p>
    <w:p w:rsidR="00B952AC" w:rsidRDefault="00B952AC" w:rsidP="00B952AC">
      <w:pPr>
        <w:widowControl w:val="0"/>
        <w:spacing w:line="360" w:lineRule="auto"/>
        <w:jc w:val="both"/>
        <w:rPr>
          <w:szCs w:val="24"/>
        </w:rPr>
      </w:pPr>
      <w:r w:rsidRPr="008304B4">
        <w:rPr>
          <w:szCs w:val="24"/>
        </w:rPr>
        <w:t xml:space="preserve">      15.2 Darbo užmokestis mokamas darbu</w:t>
      </w:r>
      <w:r>
        <w:rPr>
          <w:szCs w:val="24"/>
        </w:rPr>
        <w:t>otojams, einantiems pareigas pag</w:t>
      </w:r>
      <w:r w:rsidRPr="008304B4">
        <w:rPr>
          <w:szCs w:val="24"/>
        </w:rPr>
        <w:t>al direktoriaus patvirtintą pareigybių sąrašą.</w:t>
      </w:r>
    </w:p>
    <w:p w:rsidR="00B952AC" w:rsidRPr="00E24C56" w:rsidRDefault="00B952AC" w:rsidP="00B952AC">
      <w:pPr>
        <w:widowControl w:val="0"/>
        <w:spacing w:line="360" w:lineRule="auto"/>
        <w:jc w:val="both"/>
        <w:rPr>
          <w:szCs w:val="24"/>
          <w:lang w:eastAsia="lt-LT"/>
        </w:rPr>
      </w:pPr>
      <w:r>
        <w:rPr>
          <w:color w:val="FF0000"/>
          <w:szCs w:val="24"/>
          <w:lang w:eastAsia="lt-LT"/>
        </w:rPr>
        <w:t xml:space="preserve">      </w:t>
      </w:r>
      <w:r w:rsidRPr="00E24C56">
        <w:rPr>
          <w:szCs w:val="24"/>
          <w:lang w:eastAsia="lt-LT"/>
        </w:rPr>
        <w:t>16. Pareiginės algos koeficiento vienetas yra Lietuvos Respublikos pareiginės algos (atlyginimo) bazinio dydžio nustatymo įstatyme nustatytas pareiginės algos (atlyginimo) bazinis dydis. Pareiginė alga apskaičiuojama pareiginės algos koeficientą dauginant iš pareiginės algos (atlyginimo) bazinio dydžio.</w:t>
      </w:r>
      <w:r w:rsidRPr="00E24C56">
        <w:t xml:space="preserve"> </w:t>
      </w:r>
      <w:r w:rsidRPr="00E24C56">
        <w:rPr>
          <w:b/>
          <w:bCs/>
          <w:szCs w:val="24"/>
          <w:lang w:eastAsia="lt-LT"/>
        </w:rPr>
        <w:t>(priedas Nr. 2)</w:t>
      </w:r>
    </w:p>
    <w:p w:rsidR="00B952AC" w:rsidRPr="008304B4" w:rsidRDefault="00B952AC" w:rsidP="00B952AC">
      <w:pPr>
        <w:widowControl w:val="0"/>
        <w:spacing w:line="360" w:lineRule="auto"/>
        <w:jc w:val="both"/>
        <w:rPr>
          <w:rFonts w:ascii="Thorndale" w:eastAsia="HG Mincho Light J" w:hAnsi="Thorndale"/>
          <w:szCs w:val="24"/>
          <w:lang w:eastAsia="ar-SA"/>
        </w:rPr>
      </w:pPr>
      <w:bookmarkStart w:id="3" w:name="_Hlk156516909"/>
      <w:r w:rsidRPr="008304B4">
        <w:rPr>
          <w:bCs/>
          <w:szCs w:val="24"/>
        </w:rPr>
        <w:t xml:space="preserve">       17. </w:t>
      </w:r>
      <w:r w:rsidRPr="008304B4">
        <w:rPr>
          <w:szCs w:val="24"/>
          <w:lang w:eastAsia="lt-LT"/>
        </w:rPr>
        <w:t xml:space="preserve">Įstaigos pareigybes, kurioms pareiginės algos koeficientas nustatomas </w:t>
      </w:r>
      <w:r w:rsidRPr="008304B4">
        <w:rPr>
          <w:rFonts w:eastAsia="HG Mincho Light J"/>
          <w:szCs w:val="24"/>
          <w:lang w:eastAsia="ar-SA"/>
        </w:rPr>
        <w:t xml:space="preserve">atsižvelgiant į tai, kad Įstatymo 1 priede nurodyti minimalūs pareiginės algos koeficientų dydžiai, </w:t>
      </w:r>
      <w:r w:rsidRPr="008304B4">
        <w:rPr>
          <w:szCs w:val="24"/>
          <w:lang w:eastAsia="lt-LT"/>
        </w:rPr>
        <w:t xml:space="preserve"> rekomenduojama skirstyti į 5 pakopas </w:t>
      </w:r>
      <w:r w:rsidRPr="008304B4">
        <w:rPr>
          <w:rFonts w:ascii="Thorndale" w:eastAsia="HG Mincho Light J" w:hAnsi="Thorndale"/>
          <w:szCs w:val="24"/>
          <w:lang w:eastAsia="ar-SA"/>
        </w:rPr>
        <w:t>vidinio palyginimo tarpusavyje būdu.</w:t>
      </w:r>
      <w:r w:rsidRPr="008304B4">
        <w:rPr>
          <w:szCs w:val="24"/>
          <w:lang w:eastAsia="lt-LT"/>
        </w:rPr>
        <w:t xml:space="preserve"> Aukščiausia yra 5 pakopa, žemiausia - 1 pakopa.</w:t>
      </w:r>
      <w:r w:rsidRPr="008304B4">
        <w:rPr>
          <w:rFonts w:ascii="Thorndale" w:eastAsia="HG Mincho Light J" w:hAnsi="Thorndale"/>
          <w:szCs w:val="24"/>
          <w:lang w:eastAsia="ar-SA"/>
        </w:rPr>
        <w:t xml:space="preserve"> Pedagoginės pareigybės, </w:t>
      </w:r>
      <w:r w:rsidRPr="008304B4">
        <w:rPr>
          <w:rFonts w:eastAsia="HG Mincho Light J"/>
          <w:szCs w:val="24"/>
          <w:lang w:eastAsia="ar-SA"/>
        </w:rPr>
        <w:t>kurių pareiginės algos koeficientai nustatomi vadovaujantis Įstatymo 2 priedu,</w:t>
      </w:r>
      <w:r w:rsidRPr="008304B4">
        <w:rPr>
          <w:rFonts w:ascii="Thorndale" w:eastAsia="HG Mincho Light J" w:hAnsi="Thorndale"/>
          <w:szCs w:val="24"/>
          <w:lang w:eastAsia="ar-SA"/>
        </w:rPr>
        <w:t xml:space="preserve"> į įstaigos pareigybių struktūrą skirstant pareigybes į pakopas, neįtraukiamos.</w:t>
      </w:r>
    </w:p>
    <w:p w:rsidR="00B952AC" w:rsidRPr="008304B4" w:rsidRDefault="00B952AC" w:rsidP="00B952AC">
      <w:pPr>
        <w:widowControl w:val="0"/>
        <w:spacing w:line="360" w:lineRule="auto"/>
        <w:jc w:val="both"/>
        <w:rPr>
          <w:rFonts w:ascii="Thorndale" w:eastAsia="HG Mincho Light J" w:hAnsi="Thorndale"/>
          <w:szCs w:val="24"/>
          <w:lang w:eastAsia="ar-SA"/>
        </w:rPr>
      </w:pPr>
      <w:r w:rsidRPr="008304B4">
        <w:rPr>
          <w:bCs/>
          <w:szCs w:val="24"/>
          <w:lang w:eastAsia="lt-LT"/>
        </w:rPr>
        <w:t xml:space="preserve">        18.</w:t>
      </w:r>
      <w:r w:rsidRPr="008304B4">
        <w:rPr>
          <w:bCs/>
          <w:szCs w:val="24"/>
        </w:rPr>
        <w:t xml:space="preserve"> Lyginant pareigybes ir nustatant pareigybių didžiausius pareiginės algos koeficientų dydžius, viršijančius Įstatymo 1 priede nustatytus pareiginės algos minimalius koeficientus, rekomenduotina:</w:t>
      </w:r>
    </w:p>
    <w:p w:rsidR="00B952AC" w:rsidRPr="008304B4" w:rsidRDefault="00B952AC" w:rsidP="00B952AC">
      <w:pPr>
        <w:widowControl w:val="0"/>
        <w:suppressAutoHyphens/>
        <w:spacing w:line="360" w:lineRule="auto"/>
        <w:ind w:right="49"/>
        <w:jc w:val="both"/>
        <w:rPr>
          <w:szCs w:val="24"/>
          <w:lang w:eastAsia="lt-LT"/>
        </w:rPr>
      </w:pPr>
      <w:r w:rsidRPr="008304B4">
        <w:rPr>
          <w:bCs/>
          <w:szCs w:val="24"/>
        </w:rPr>
        <w:t xml:space="preserve">       18.1. </w:t>
      </w:r>
      <w:r w:rsidRPr="008304B4">
        <w:rPr>
          <w:szCs w:val="24"/>
          <w:lang w:eastAsia="lt-LT"/>
        </w:rPr>
        <w:t>išlaikyti pareigybių grupių hierarchinės struktūros vientisumą nuo aukščiausios iki žemiausios pareigybių pakopos;</w:t>
      </w:r>
    </w:p>
    <w:p w:rsidR="00B952AC" w:rsidRPr="008304B4" w:rsidRDefault="00B952AC" w:rsidP="00B952AC">
      <w:pPr>
        <w:spacing w:line="360" w:lineRule="auto"/>
        <w:ind w:right="49"/>
        <w:jc w:val="both"/>
        <w:rPr>
          <w:szCs w:val="24"/>
          <w:lang w:eastAsia="lt-LT"/>
        </w:rPr>
      </w:pPr>
      <w:bookmarkStart w:id="4" w:name="part_1b87cbb175bc4ff5b2b02033fa559cdc"/>
      <w:bookmarkEnd w:id="4"/>
      <w:r w:rsidRPr="008304B4">
        <w:rPr>
          <w:szCs w:val="24"/>
          <w:lang w:eastAsia="lt-LT"/>
        </w:rPr>
        <w:t xml:space="preserve">       18.2. </w:t>
      </w:r>
      <w:r w:rsidRPr="008304B4">
        <w:rPr>
          <w:sz w:val="23"/>
          <w:szCs w:val="23"/>
          <w:lang w:eastAsia="lt-LT"/>
        </w:rPr>
        <w:t>taikyti pareigybių lyginimo ir pareiginės algos koeficiento dydžio nustatymo kriterijus:</w:t>
      </w:r>
    </w:p>
    <w:p w:rsidR="00B952AC" w:rsidRPr="008304B4" w:rsidRDefault="00B952AC" w:rsidP="00B952AC">
      <w:pPr>
        <w:spacing w:line="360" w:lineRule="auto"/>
        <w:ind w:right="49"/>
        <w:jc w:val="both"/>
        <w:rPr>
          <w:szCs w:val="24"/>
          <w:lang w:eastAsia="lt-LT"/>
        </w:rPr>
      </w:pPr>
      <w:r w:rsidRPr="008304B4">
        <w:rPr>
          <w:szCs w:val="24"/>
          <w:lang w:eastAsia="lt-LT"/>
        </w:rPr>
        <w:t xml:space="preserve">       18.2.1. v</w:t>
      </w:r>
      <w:r w:rsidRPr="008304B4">
        <w:rPr>
          <w:rFonts w:eastAsia="HG Mincho Light J"/>
          <w:szCs w:val="24"/>
          <w:lang w:eastAsia="ar-SA"/>
        </w:rPr>
        <w:t xml:space="preserve">eiklos sudėtingumo - </w:t>
      </w:r>
      <w:r w:rsidRPr="008304B4">
        <w:rPr>
          <w:szCs w:val="24"/>
          <w:lang w:eastAsia="lt-LT"/>
        </w:rPr>
        <w:t>kriterijus, apibrėžiantis gebėjimą atlikti tam tikro sudėtingumo  užduotis;</w:t>
      </w:r>
    </w:p>
    <w:p w:rsidR="00B952AC" w:rsidRPr="008304B4" w:rsidRDefault="00B952AC" w:rsidP="00B952AC">
      <w:pPr>
        <w:spacing w:line="360" w:lineRule="auto"/>
        <w:ind w:right="49"/>
        <w:jc w:val="both"/>
        <w:rPr>
          <w:szCs w:val="24"/>
          <w:lang w:eastAsia="lt-LT"/>
        </w:rPr>
      </w:pPr>
      <w:r w:rsidRPr="008304B4">
        <w:rPr>
          <w:szCs w:val="24"/>
          <w:lang w:eastAsia="lt-LT"/>
        </w:rPr>
        <w:t xml:space="preserve">       18.2.2. darbo patirties – kriterijus, apibrėžiantis gebėjimą atlikti pavestas funkcijas priklausomai nuo turimos profesinio darbo patirties;</w:t>
      </w:r>
    </w:p>
    <w:p w:rsidR="00B952AC" w:rsidRPr="008304B4" w:rsidRDefault="00B952AC" w:rsidP="00B952AC">
      <w:pPr>
        <w:spacing w:line="360" w:lineRule="auto"/>
        <w:ind w:right="49"/>
        <w:jc w:val="both"/>
        <w:rPr>
          <w:szCs w:val="24"/>
          <w:lang w:eastAsia="lt-LT"/>
        </w:rPr>
      </w:pPr>
      <w:r w:rsidRPr="008304B4">
        <w:rPr>
          <w:szCs w:val="24"/>
          <w:lang w:eastAsia="lt-LT"/>
        </w:rPr>
        <w:t xml:space="preserve">       18.2.3. išsilavinimo – kriterijus, apibrėžiantis pareigybei reikalingą tam tikro lygio išsilavinimo būtinumą;</w:t>
      </w:r>
    </w:p>
    <w:p w:rsidR="00B952AC" w:rsidRPr="008304B4" w:rsidRDefault="00B952AC" w:rsidP="00B952AC">
      <w:pPr>
        <w:spacing w:line="360" w:lineRule="auto"/>
        <w:ind w:right="49"/>
        <w:jc w:val="both"/>
        <w:rPr>
          <w:szCs w:val="24"/>
          <w:lang w:eastAsia="lt-LT"/>
        </w:rPr>
      </w:pPr>
      <w:r w:rsidRPr="008304B4">
        <w:rPr>
          <w:szCs w:val="24"/>
          <w:lang w:eastAsia="lt-LT"/>
        </w:rPr>
        <w:t xml:space="preserve">       18.2.4 atsakomybės lygio – kriterijus, apibrėžiantis  pareigybės  faktinį atsakomybės lygį už laukiamą rezultatą.</w:t>
      </w:r>
    </w:p>
    <w:p w:rsidR="00B952AC" w:rsidRPr="008304B4" w:rsidRDefault="00B952AC" w:rsidP="00B952AC">
      <w:pPr>
        <w:spacing w:line="360" w:lineRule="auto"/>
        <w:ind w:right="49"/>
        <w:jc w:val="both"/>
        <w:rPr>
          <w:rFonts w:eastAsia="HG Mincho Light J"/>
          <w:sz w:val="22"/>
          <w:szCs w:val="22"/>
          <w:lang w:eastAsia="ar-SA"/>
        </w:rPr>
      </w:pPr>
      <w:r w:rsidRPr="008304B4">
        <w:rPr>
          <w:szCs w:val="24"/>
          <w:lang w:eastAsia="lt-LT"/>
        </w:rPr>
        <w:t xml:space="preserve">       19. </w:t>
      </w:r>
      <w:r w:rsidRPr="008304B4">
        <w:rPr>
          <w:rFonts w:eastAsia="HG Mincho Light J"/>
          <w:szCs w:val="24"/>
          <w:lang w:eastAsia="ar-SA"/>
        </w:rPr>
        <w:t xml:space="preserve">Kiekvienas </w:t>
      </w:r>
      <w:r w:rsidRPr="008304B4">
        <w:rPr>
          <w:szCs w:val="24"/>
          <w:lang w:eastAsia="lt-LT"/>
        </w:rPr>
        <w:t xml:space="preserve">pareigybių lyginimo ir pareiginės algos koeficiento dydžio nustatymo kriterijus </w:t>
      </w:r>
      <w:r w:rsidRPr="008304B4">
        <w:rPr>
          <w:rFonts w:eastAsia="HG Mincho Light J"/>
          <w:szCs w:val="24"/>
          <w:lang w:eastAsia="ar-SA"/>
        </w:rPr>
        <w:t>vertinamas balais: aukščiausias balas yra 5, žemiausias balas – 1.</w:t>
      </w:r>
      <w:r w:rsidRPr="008304B4">
        <w:rPr>
          <w:rFonts w:eastAsia="HG Mincho Light J"/>
          <w:sz w:val="20"/>
          <w:lang w:eastAsia="ar-SA"/>
        </w:rPr>
        <w:t xml:space="preserve"> </w:t>
      </w:r>
      <w:r w:rsidRPr="008304B4">
        <w:rPr>
          <w:rFonts w:eastAsia="HG Mincho Light J"/>
          <w:szCs w:val="24"/>
          <w:lang w:eastAsia="ar-SA"/>
        </w:rPr>
        <w:t xml:space="preserve">Visų 5 </w:t>
      </w:r>
      <w:r w:rsidRPr="008304B4">
        <w:rPr>
          <w:szCs w:val="24"/>
          <w:lang w:eastAsia="lt-LT"/>
        </w:rPr>
        <w:t xml:space="preserve">pareigybių lyginimo ir pareiginės algos koeficiento dydžio nustatymo </w:t>
      </w:r>
      <w:r w:rsidRPr="008304B4">
        <w:rPr>
          <w:rFonts w:eastAsia="HG Mincho Light J"/>
          <w:szCs w:val="24"/>
          <w:lang w:eastAsia="ar-SA"/>
        </w:rPr>
        <w:t xml:space="preserve">kriterijų balai susumuojami ir priklausomai nuo bendros balų sumos kiekviena pareigybės pakopa skirstoma į 2 lygius </w:t>
      </w:r>
      <w:r w:rsidRPr="008304B4">
        <w:rPr>
          <w:rFonts w:eastAsia="HG Mincho Light J"/>
          <w:sz w:val="22"/>
          <w:szCs w:val="22"/>
          <w:lang w:eastAsia="ar-SA"/>
        </w:rPr>
        <w:t>(I lygis aukštesnis, bendra balų suma didesne, II lygis žemesnis, bendra balų suma mažesnė</w:t>
      </w:r>
      <w:r>
        <w:rPr>
          <w:rFonts w:eastAsia="HG Mincho Light J"/>
          <w:sz w:val="22"/>
          <w:szCs w:val="22"/>
          <w:lang w:eastAsia="ar-SA"/>
        </w:rPr>
        <w:t>) (</w:t>
      </w:r>
      <w:r w:rsidRPr="00540A0D">
        <w:rPr>
          <w:rFonts w:eastAsia="HG Mincho Light J"/>
          <w:sz w:val="22"/>
          <w:szCs w:val="22"/>
          <w:lang w:eastAsia="ar-SA"/>
        </w:rPr>
        <w:t>priedas Nr. 3</w:t>
      </w:r>
      <w:r w:rsidRPr="008304B4">
        <w:rPr>
          <w:rFonts w:eastAsia="HG Mincho Light J"/>
          <w:sz w:val="22"/>
          <w:szCs w:val="22"/>
          <w:lang w:eastAsia="ar-SA"/>
        </w:rPr>
        <w:t>).</w:t>
      </w:r>
    </w:p>
    <w:p w:rsidR="00B952AC" w:rsidRPr="00824E4A" w:rsidRDefault="00B952AC" w:rsidP="00B952AC">
      <w:pPr>
        <w:spacing w:line="360" w:lineRule="auto"/>
        <w:jc w:val="both"/>
        <w:rPr>
          <w:rFonts w:eastAsia="HG Mincho Light J"/>
          <w:szCs w:val="24"/>
          <w:lang w:eastAsia="ar-SA"/>
        </w:rPr>
      </w:pPr>
      <w:r w:rsidRPr="00540A0D">
        <w:rPr>
          <w:rFonts w:eastAsia="HG Mincho Light J"/>
          <w:color w:val="C00000"/>
          <w:szCs w:val="24"/>
          <w:lang w:eastAsia="ar-SA"/>
        </w:rPr>
        <w:lastRenderedPageBreak/>
        <w:t xml:space="preserve">         </w:t>
      </w:r>
      <w:r w:rsidRPr="00824E4A">
        <w:rPr>
          <w:rFonts w:eastAsia="HG Mincho Light J"/>
          <w:szCs w:val="24"/>
          <w:lang w:eastAsia="ar-SA"/>
        </w:rPr>
        <w:t>20.</w:t>
      </w:r>
      <w:r w:rsidRPr="00824E4A">
        <w:rPr>
          <w:szCs w:val="24"/>
          <w:lang w:eastAsia="lt-LT"/>
        </w:rPr>
        <w:t xml:space="preserve">  </w:t>
      </w:r>
      <w:r w:rsidRPr="00824E4A">
        <w:rPr>
          <w:rFonts w:eastAsia="HG Mincho Light J"/>
          <w:szCs w:val="24"/>
          <w:lang w:eastAsia="ar-SA"/>
        </w:rPr>
        <w:t>Kiekvienai įstaigos pareigybės pakopai ir lygiui nustatomos pareiginės algos koeficientas.</w:t>
      </w:r>
    </w:p>
    <w:p w:rsidR="00B952AC" w:rsidRPr="008304B4" w:rsidRDefault="00B952AC" w:rsidP="00B952AC">
      <w:pPr>
        <w:widowControl w:val="0"/>
        <w:suppressAutoHyphens/>
        <w:spacing w:line="360" w:lineRule="auto"/>
        <w:jc w:val="both"/>
        <w:rPr>
          <w:rFonts w:eastAsia="HG Mincho Light J"/>
          <w:szCs w:val="24"/>
          <w:lang w:eastAsia="ar-SA"/>
        </w:rPr>
      </w:pPr>
      <w:r w:rsidRPr="008304B4">
        <w:rPr>
          <w:rFonts w:eastAsia="HG Mincho Light J"/>
          <w:szCs w:val="24"/>
          <w:lang w:eastAsia="ar-SA"/>
        </w:rPr>
        <w:t xml:space="preserve">        21. Žemiausios (pirmos) pareigybių pakopos minimali pareiginės algos intervalo reikšmė atitinka mažiausią įstaigoje darbuotojo turimą pareiginės algos koeficientą.</w:t>
      </w:r>
    </w:p>
    <w:p w:rsidR="00B952AC" w:rsidRPr="008304B4" w:rsidRDefault="00B952AC" w:rsidP="00B952AC">
      <w:pPr>
        <w:widowControl w:val="0"/>
        <w:suppressAutoHyphens/>
        <w:spacing w:line="360" w:lineRule="auto"/>
        <w:jc w:val="both"/>
        <w:rPr>
          <w:rFonts w:eastAsia="HG Mincho Light J"/>
          <w:szCs w:val="24"/>
          <w:lang w:eastAsia="ar-SA"/>
        </w:rPr>
      </w:pPr>
      <w:r w:rsidRPr="008304B4">
        <w:rPr>
          <w:rFonts w:eastAsia="HG Mincho Light J"/>
          <w:szCs w:val="24"/>
          <w:lang w:eastAsia="ar-SA"/>
        </w:rPr>
        <w:t xml:space="preserve">        22. Aukščiausios pareigybių pakopos maksimali pareiginės algos intervalo reikšmė atitinka įstaigos vadovo pavaduotojui  nustatytą pareiginės algos koeficiento reikšmę.</w:t>
      </w:r>
    </w:p>
    <w:p w:rsidR="00B952AC" w:rsidRPr="008304B4" w:rsidRDefault="00B952AC" w:rsidP="00B952AC">
      <w:pPr>
        <w:widowControl w:val="0"/>
        <w:spacing w:line="360" w:lineRule="auto"/>
        <w:jc w:val="both"/>
        <w:rPr>
          <w:b/>
          <w:bCs/>
          <w:szCs w:val="24"/>
          <w:lang w:eastAsia="lt-LT"/>
        </w:rPr>
      </w:pPr>
      <w:r w:rsidRPr="008304B4">
        <w:rPr>
          <w:szCs w:val="24"/>
          <w:lang w:eastAsia="lt-LT"/>
        </w:rPr>
        <w:t xml:space="preserve">       23</w:t>
      </w:r>
      <w:r w:rsidRPr="008304B4">
        <w:rPr>
          <w:b/>
          <w:bCs/>
          <w:szCs w:val="24"/>
          <w:lang w:eastAsia="lt-LT"/>
        </w:rPr>
        <w:t>. Priemokos.</w:t>
      </w:r>
    </w:p>
    <w:p w:rsidR="00B952AC" w:rsidRPr="008304B4" w:rsidRDefault="00B952AC" w:rsidP="00B952AC">
      <w:pPr>
        <w:widowControl w:val="0"/>
        <w:spacing w:line="360" w:lineRule="auto"/>
        <w:jc w:val="both"/>
        <w:rPr>
          <w:szCs w:val="24"/>
          <w:lang w:eastAsia="lt-LT"/>
        </w:rPr>
      </w:pPr>
      <w:bookmarkStart w:id="5" w:name="_Hlk156517524"/>
      <w:r w:rsidRPr="008304B4">
        <w:rPr>
          <w:szCs w:val="24"/>
          <w:lang w:eastAsia="lt-LT"/>
        </w:rPr>
        <w:t xml:space="preserve">       23.1. už pavadavimą, kai raštu pavedama laikinai atlikti kito darbuotojo pareigybei nustatytas funkcijas;</w:t>
      </w:r>
      <w:bookmarkEnd w:id="5"/>
    </w:p>
    <w:p w:rsidR="00B952AC" w:rsidRPr="008304B4" w:rsidRDefault="00B952AC" w:rsidP="00B952AC">
      <w:pPr>
        <w:widowControl w:val="0"/>
        <w:spacing w:line="360" w:lineRule="auto"/>
        <w:jc w:val="both"/>
        <w:rPr>
          <w:szCs w:val="24"/>
          <w:lang w:eastAsia="lt-LT"/>
        </w:rPr>
      </w:pPr>
      <w:r w:rsidRPr="008304B4">
        <w:rPr>
          <w:szCs w:val="24"/>
          <w:lang w:eastAsia="lt-LT"/>
        </w:rPr>
        <w:t xml:space="preserve">       23.2. </w:t>
      </w:r>
      <w:bookmarkStart w:id="6" w:name="_Hlk156517550"/>
      <w:r w:rsidRPr="008304B4">
        <w:rPr>
          <w:szCs w:val="24"/>
          <w:lang w:eastAsia="lt-LT"/>
        </w:rPr>
        <w:t>už papildomų raštu suformuluotų užduočių atlikimą, kai dėl to viršijamas įprastas darbo krūvis arba kai atliekamos pareigybės aprašyme nenustatytos funkcijos;</w:t>
      </w:r>
      <w:bookmarkEnd w:id="6"/>
    </w:p>
    <w:p w:rsidR="00B952AC" w:rsidRPr="008304B4" w:rsidRDefault="00B952AC" w:rsidP="00B952AC">
      <w:pPr>
        <w:widowControl w:val="0"/>
        <w:spacing w:line="360" w:lineRule="auto"/>
        <w:jc w:val="both"/>
        <w:rPr>
          <w:szCs w:val="24"/>
          <w:lang w:eastAsia="lt-LT"/>
        </w:rPr>
      </w:pPr>
      <w:r w:rsidRPr="008304B4">
        <w:rPr>
          <w:szCs w:val="24"/>
          <w:lang w:eastAsia="lt-LT"/>
        </w:rPr>
        <w:t xml:space="preserve">       23.3. </w:t>
      </w:r>
      <w:bookmarkStart w:id="7" w:name="_Hlk156517613"/>
      <w:r w:rsidRPr="008304B4">
        <w:rPr>
          <w:szCs w:val="24"/>
          <w:lang w:eastAsia="lt-LT"/>
        </w:rPr>
        <w:t>už įprastą darbo krūvį viršijančią veiklą, kai yra padidėjęs darbų mastas, atliekant pareigybės aprašyme nustatytas funkcijas, bet neviršijama nustatyta darbo laiko trukmė</w:t>
      </w:r>
      <w:bookmarkEnd w:id="7"/>
      <w:r w:rsidRPr="008304B4">
        <w:rPr>
          <w:szCs w:val="24"/>
          <w:lang w:eastAsia="lt-LT"/>
        </w:rPr>
        <w:t>;</w:t>
      </w:r>
      <w:r>
        <w:rPr>
          <w:szCs w:val="24"/>
          <w:lang w:eastAsia="lt-LT"/>
        </w:rPr>
        <w:t xml:space="preserve"> </w:t>
      </w:r>
    </w:p>
    <w:p w:rsidR="00B952AC" w:rsidRDefault="00B952AC" w:rsidP="00B952AC">
      <w:pPr>
        <w:widowControl w:val="0"/>
        <w:spacing w:line="360" w:lineRule="auto"/>
        <w:jc w:val="both"/>
        <w:rPr>
          <w:szCs w:val="24"/>
          <w:lang w:eastAsia="lt-LT"/>
        </w:rPr>
      </w:pPr>
      <w:r w:rsidRPr="008304B4">
        <w:rPr>
          <w:szCs w:val="24"/>
          <w:lang w:eastAsia="lt-LT"/>
        </w:rPr>
        <w:t xml:space="preserve">       23.4. už atliktus įstaigai ypatingai svarbius darbus.</w:t>
      </w:r>
    </w:p>
    <w:p w:rsidR="00B952AC" w:rsidRPr="008304B4" w:rsidRDefault="00B952AC" w:rsidP="00B952AC">
      <w:pPr>
        <w:widowControl w:val="0"/>
        <w:spacing w:line="360" w:lineRule="auto"/>
        <w:jc w:val="both"/>
        <w:rPr>
          <w:szCs w:val="24"/>
          <w:lang w:eastAsia="lt-LT"/>
        </w:rPr>
      </w:pPr>
      <w:r>
        <w:rPr>
          <w:szCs w:val="24"/>
          <w:lang w:eastAsia="lt-LT"/>
        </w:rPr>
        <w:t xml:space="preserve">       23.5. Priemokos skiriamos įstaigos vadovo įsakymu.</w:t>
      </w:r>
    </w:p>
    <w:p w:rsidR="00B952AC" w:rsidRPr="008304B4" w:rsidRDefault="00B952AC" w:rsidP="00B952AC">
      <w:pPr>
        <w:widowControl w:val="0"/>
        <w:spacing w:line="360" w:lineRule="auto"/>
        <w:jc w:val="both"/>
        <w:rPr>
          <w:szCs w:val="24"/>
          <w:lang w:eastAsia="lt-LT"/>
        </w:rPr>
      </w:pPr>
      <w:r>
        <w:rPr>
          <w:szCs w:val="24"/>
          <w:lang w:eastAsia="lt-LT"/>
        </w:rPr>
        <w:t xml:space="preserve">       23.6</w:t>
      </w:r>
      <w:r w:rsidRPr="008304B4">
        <w:rPr>
          <w:szCs w:val="24"/>
          <w:lang w:eastAsia="lt-LT"/>
        </w:rPr>
        <w:t xml:space="preserve">. </w:t>
      </w:r>
      <w:bookmarkStart w:id="8" w:name="_Hlk156517779"/>
      <w:r w:rsidRPr="008304B4">
        <w:rPr>
          <w:szCs w:val="24"/>
          <w:lang w:eastAsia="lt-LT"/>
        </w:rPr>
        <w:t>Kiekviena priemoka,  negali būti mažesnė kaip 10 procentų pareiginės algos, o jų suma negali viršyti 80 procentų pareiginės algos.</w:t>
      </w:r>
      <w:bookmarkEnd w:id="8"/>
      <w:r w:rsidRPr="008304B4">
        <w:rPr>
          <w:szCs w:val="24"/>
          <w:lang w:eastAsia="lt-LT"/>
        </w:rPr>
        <w:t xml:space="preserve"> </w:t>
      </w:r>
    </w:p>
    <w:p w:rsidR="00B952AC" w:rsidRDefault="00B952AC" w:rsidP="00B952AC">
      <w:pPr>
        <w:widowControl w:val="0"/>
        <w:spacing w:line="360" w:lineRule="auto"/>
        <w:jc w:val="both"/>
        <w:rPr>
          <w:rFonts w:ascii="Thorndale" w:eastAsia="HG Mincho Light J" w:hAnsi="Thorndale"/>
          <w:szCs w:val="24"/>
          <w:lang w:eastAsia="ar-SA"/>
        </w:rPr>
      </w:pPr>
      <w:r>
        <w:rPr>
          <w:szCs w:val="24"/>
          <w:lang w:eastAsia="lt-LT"/>
        </w:rPr>
        <w:t xml:space="preserve">        23.7.</w:t>
      </w:r>
      <w:r w:rsidRPr="008304B4">
        <w:rPr>
          <w:szCs w:val="24"/>
          <w:lang w:eastAsia="lt-LT"/>
        </w:rPr>
        <w:t xml:space="preserve"> </w:t>
      </w:r>
      <w:r w:rsidRPr="008304B4">
        <w:rPr>
          <w:rFonts w:eastAsia="HG Mincho Light J"/>
          <w:szCs w:val="24"/>
          <w:lang w:eastAsia="ar-SA"/>
        </w:rPr>
        <w:t>Įstaigos darbuotojams rekomenduojama skirti tokio dydžio priemokas: vadovo pavaduotojams, pedagogams nuo 10 iki 40 procentų pareiginės algos, padalinių vadovams, specialistams, kvalifikuotiems darbuotojams, darbininkams - nuo 10 iki 30 procentų pareiginės algos dydžio.  Konkretų p</w:t>
      </w:r>
      <w:r w:rsidRPr="008304B4">
        <w:rPr>
          <w:rFonts w:ascii="Thorndale" w:eastAsia="HG Mincho Light J" w:hAnsi="Thorndale"/>
          <w:szCs w:val="24"/>
          <w:lang w:eastAsia="ar-SA"/>
        </w:rPr>
        <w:t>riemokos dydį nustato įstaigos vadovas.</w:t>
      </w:r>
    </w:p>
    <w:p w:rsidR="00B952AC" w:rsidRPr="00855A22" w:rsidRDefault="00B952AC" w:rsidP="00B952AC">
      <w:pPr>
        <w:widowControl w:val="0"/>
        <w:spacing w:line="360" w:lineRule="auto"/>
        <w:jc w:val="both"/>
        <w:rPr>
          <w:rFonts w:ascii="Thorndale" w:eastAsia="HG Mincho Light J" w:hAnsi="Thorndale"/>
          <w:color w:val="FF0000"/>
          <w:szCs w:val="24"/>
          <w:lang w:eastAsia="ar-SA"/>
        </w:rPr>
      </w:pPr>
      <w:r w:rsidRPr="00855A22">
        <w:rPr>
          <w:rFonts w:ascii="Thorndale" w:eastAsia="HG Mincho Light J" w:hAnsi="Thorndale"/>
          <w:color w:val="FF0000"/>
          <w:szCs w:val="24"/>
          <w:lang w:eastAsia="ar-SA"/>
        </w:rPr>
        <w:t xml:space="preserve">       </w:t>
      </w:r>
      <w:r w:rsidRPr="00F76D05">
        <w:rPr>
          <w:rFonts w:ascii="Thorndale" w:eastAsia="HG Mincho Light J" w:hAnsi="Thorndale"/>
          <w:szCs w:val="24"/>
          <w:lang w:eastAsia="ar-SA"/>
        </w:rPr>
        <w:t>23.8. Pedagogams už darbą su atnaujintomis ugdymo programomis.</w:t>
      </w:r>
      <w:r w:rsidRPr="00855A22">
        <w:rPr>
          <w:rFonts w:ascii="Thorndale" w:eastAsia="HG Mincho Light J" w:hAnsi="Thorndale"/>
          <w:color w:val="FF0000"/>
          <w:szCs w:val="24"/>
          <w:lang w:eastAsia="ar-SA"/>
        </w:rPr>
        <w:tab/>
      </w:r>
    </w:p>
    <w:p w:rsidR="00B952AC" w:rsidRPr="008304B4" w:rsidRDefault="00B952AC" w:rsidP="00B952AC">
      <w:pPr>
        <w:widowControl w:val="0"/>
        <w:spacing w:line="360" w:lineRule="auto"/>
        <w:jc w:val="both"/>
        <w:rPr>
          <w:szCs w:val="24"/>
          <w:lang w:eastAsia="lt-LT"/>
        </w:rPr>
      </w:pPr>
      <w:r w:rsidRPr="008304B4">
        <w:rPr>
          <w:rFonts w:ascii="Thorndale" w:eastAsia="HG Mincho Light J" w:hAnsi="Thorndale"/>
          <w:szCs w:val="24"/>
          <w:lang w:eastAsia="ar-SA"/>
        </w:rPr>
        <w:t xml:space="preserve">       24. </w:t>
      </w:r>
      <w:r w:rsidRPr="008304B4">
        <w:rPr>
          <w:rFonts w:eastAsia="HG Mincho Light J"/>
          <w:bCs/>
          <w:szCs w:val="24"/>
          <w:lang w:eastAsia="ar-SA"/>
        </w:rPr>
        <w:t>Priemokos skiriamos neviršijant įstaigai darbo užmokesčiui skirtų asignavimų.</w:t>
      </w:r>
    </w:p>
    <w:p w:rsidR="00B952AC" w:rsidRPr="008304B4" w:rsidRDefault="00B952AC" w:rsidP="00B952AC">
      <w:pPr>
        <w:spacing w:line="360" w:lineRule="auto"/>
        <w:jc w:val="both"/>
        <w:rPr>
          <w:bCs/>
          <w:szCs w:val="24"/>
          <w:shd w:val="clear" w:color="auto" w:fill="FFFFFF"/>
          <w:lang w:eastAsia="lt-LT"/>
        </w:rPr>
      </w:pPr>
      <w:bookmarkStart w:id="9" w:name="part_c199e7a511154b9fb0c4e7c899115e1e"/>
      <w:bookmarkEnd w:id="3"/>
      <w:bookmarkEnd w:id="9"/>
      <w:r w:rsidRPr="008304B4">
        <w:rPr>
          <w:bCs/>
          <w:szCs w:val="24"/>
          <w:lang w:eastAsia="lt-LT"/>
        </w:rPr>
        <w:t xml:space="preserve">       25. Už darbą, esant nukrypimų nuo normalių darbo sąlygų (</w:t>
      </w:r>
      <w:r w:rsidRPr="008304B4">
        <w:rPr>
          <w:szCs w:val="24"/>
          <w:lang w:eastAsia="lt-LT"/>
        </w:rPr>
        <w:t xml:space="preserve">priemoka neskiriama, jeigu biudžetinės įstaigos darbuotojui karantino metu taikomi specialiuose įstatymuose </w:t>
      </w:r>
      <w:r w:rsidRPr="008304B4">
        <w:rPr>
          <w:bCs/>
          <w:szCs w:val="24"/>
          <w:shd w:val="clear" w:color="auto" w:fill="FFFFFF"/>
          <w:lang w:eastAsia="lt-LT"/>
        </w:rPr>
        <w:t>nustatyti darbo apmokėjimo dydžiai).</w:t>
      </w:r>
    </w:p>
    <w:p w:rsidR="00B952AC" w:rsidRPr="008304B4" w:rsidRDefault="00B952AC" w:rsidP="00B952AC">
      <w:pPr>
        <w:spacing w:line="360" w:lineRule="auto"/>
        <w:jc w:val="both"/>
        <w:rPr>
          <w:szCs w:val="24"/>
          <w:lang w:eastAsia="lt-LT"/>
        </w:rPr>
      </w:pPr>
      <w:r w:rsidRPr="008304B4">
        <w:rPr>
          <w:bCs/>
          <w:szCs w:val="24"/>
          <w:shd w:val="clear" w:color="auto" w:fill="FFFFFF"/>
          <w:lang w:eastAsia="lt-LT"/>
        </w:rPr>
        <w:t xml:space="preserve">       26. </w:t>
      </w:r>
      <w:r w:rsidRPr="008304B4">
        <w:rPr>
          <w:b/>
          <w:bCs/>
          <w:szCs w:val="24"/>
          <w:shd w:val="clear" w:color="auto" w:fill="FFFFFF"/>
          <w:lang w:eastAsia="lt-LT"/>
        </w:rPr>
        <w:t>Skatinimas.</w:t>
      </w:r>
      <w:r w:rsidRPr="008304B4">
        <w:rPr>
          <w:b/>
          <w:szCs w:val="24"/>
          <w:lang w:eastAsia="lt-LT"/>
        </w:rPr>
        <w:t xml:space="preserve"> </w:t>
      </w:r>
      <w:r w:rsidRPr="008304B4">
        <w:rPr>
          <w:szCs w:val="24"/>
          <w:lang w:eastAsia="lt-LT"/>
        </w:rPr>
        <w:t>Už nepriekaištingą pareigų atlikimą biudžetinės įstaigos darbuotoją jį į pareigas priimantis asmuo gali skatinti šio įstatymo ir kitų teisės aktų nustatyta tvarka.</w:t>
      </w:r>
    </w:p>
    <w:p w:rsidR="00B952AC" w:rsidRPr="008304B4" w:rsidRDefault="00B952AC" w:rsidP="00B952AC">
      <w:pPr>
        <w:widowControl w:val="0"/>
        <w:spacing w:line="360" w:lineRule="auto"/>
        <w:jc w:val="both"/>
        <w:rPr>
          <w:szCs w:val="24"/>
          <w:lang w:eastAsia="lt-LT"/>
        </w:rPr>
      </w:pPr>
      <w:r w:rsidRPr="008304B4">
        <w:rPr>
          <w:szCs w:val="24"/>
          <w:lang w:eastAsia="lt-LT"/>
        </w:rPr>
        <w:t xml:space="preserve">       27. Biudžetinės įstaigos darbuotojai gali būti skatinami šiomis skatinimo priemonėmis:</w:t>
      </w:r>
    </w:p>
    <w:p w:rsidR="00B952AC" w:rsidRPr="008304B4" w:rsidRDefault="00B952AC" w:rsidP="00B952AC">
      <w:pPr>
        <w:widowControl w:val="0"/>
        <w:spacing w:line="360" w:lineRule="auto"/>
        <w:jc w:val="both"/>
        <w:rPr>
          <w:szCs w:val="24"/>
          <w:lang w:eastAsia="lt-LT"/>
        </w:rPr>
      </w:pPr>
      <w:r w:rsidRPr="008304B4">
        <w:rPr>
          <w:szCs w:val="24"/>
          <w:lang w:eastAsia="lt-LT"/>
        </w:rPr>
        <w:t xml:space="preserve">       27.1. padėka</w:t>
      </w:r>
    </w:p>
    <w:p w:rsidR="00B952AC" w:rsidRDefault="00B952AC" w:rsidP="00B952AC">
      <w:pPr>
        <w:widowControl w:val="0"/>
        <w:spacing w:line="360" w:lineRule="auto"/>
        <w:jc w:val="both"/>
        <w:rPr>
          <w:color w:val="000000"/>
          <w:szCs w:val="24"/>
          <w:lang w:eastAsia="lt-LT"/>
        </w:rPr>
      </w:pPr>
      <w:r>
        <w:rPr>
          <w:color w:val="000000"/>
          <w:szCs w:val="24"/>
          <w:lang w:eastAsia="lt-LT"/>
        </w:rPr>
        <w:t xml:space="preserve">       27.2.</w:t>
      </w:r>
      <w:r w:rsidRPr="004366C5">
        <w:rPr>
          <w:color w:val="000000"/>
          <w:szCs w:val="24"/>
          <w:lang w:eastAsia="lt-LT"/>
        </w:rPr>
        <w:t xml:space="preserve"> iki 2 pareiginių algų dydžio pinigine išmoka už asmeninį išskirtinį indėlį įgyvendinant biudžetinei įstaigai nustatytus tikslus arba už pasiektus rezultatus ir įgyvendintus uždavinius (tačiau ne dažniau kaip du kartus per kalendorinius metus);</w:t>
      </w:r>
    </w:p>
    <w:p w:rsidR="00B952AC" w:rsidRDefault="00B952AC" w:rsidP="00B952AC">
      <w:pPr>
        <w:widowControl w:val="0"/>
        <w:spacing w:line="360" w:lineRule="auto"/>
        <w:jc w:val="both"/>
        <w:rPr>
          <w:color w:val="000000"/>
          <w:szCs w:val="24"/>
          <w:lang w:eastAsia="lt-LT"/>
        </w:rPr>
      </w:pPr>
      <w:r>
        <w:rPr>
          <w:color w:val="000000"/>
          <w:szCs w:val="24"/>
          <w:lang w:eastAsia="lt-LT"/>
        </w:rPr>
        <w:t xml:space="preserve">     27.3. vienkartine pinigine išmoka Vyriausybės nustatyta tvarka;</w:t>
      </w:r>
    </w:p>
    <w:p w:rsidR="00B952AC" w:rsidRPr="0043544B" w:rsidRDefault="00B952AC" w:rsidP="00B952AC">
      <w:pPr>
        <w:widowControl w:val="0"/>
        <w:spacing w:line="360" w:lineRule="auto"/>
        <w:jc w:val="both"/>
        <w:rPr>
          <w:color w:val="000000"/>
          <w:szCs w:val="24"/>
          <w:lang w:eastAsia="lt-LT"/>
        </w:rPr>
      </w:pPr>
      <w:r>
        <w:rPr>
          <w:color w:val="000000"/>
          <w:szCs w:val="24"/>
          <w:lang w:eastAsia="lt-LT"/>
        </w:rPr>
        <w:lastRenderedPageBreak/>
        <w:t xml:space="preserve">     27.4. Kitomis skatinimo priemonėmis, numatytomis kolektyvinėse sutartyje arba vietiniuose norminiuose teisės aktuose.</w:t>
      </w:r>
    </w:p>
    <w:p w:rsidR="00B952AC" w:rsidRPr="008304B4" w:rsidRDefault="00B952AC" w:rsidP="00B952AC">
      <w:pPr>
        <w:widowControl w:val="0"/>
        <w:spacing w:line="360" w:lineRule="auto"/>
        <w:jc w:val="both"/>
        <w:rPr>
          <w:szCs w:val="24"/>
          <w:lang w:eastAsia="lt-LT"/>
        </w:rPr>
      </w:pPr>
      <w:r>
        <w:rPr>
          <w:szCs w:val="24"/>
          <w:lang w:eastAsia="lt-LT"/>
        </w:rPr>
        <w:t xml:space="preserve">     27.5</w:t>
      </w:r>
      <w:r w:rsidRPr="008304B4">
        <w:rPr>
          <w:szCs w:val="24"/>
          <w:lang w:eastAsia="lt-LT"/>
        </w:rPr>
        <w:t>. Darbuotojai, jeigu buvo numatyta, kad per paskutinius 6 mėnesius jie padarė darbo pareigų pažeidimą, gali būti neskatinami, išskyrus atvejį, kai darbuotojo veikla įvertinama kaip viršijant lūkesčius.</w:t>
      </w:r>
    </w:p>
    <w:p w:rsidR="00B952AC" w:rsidRPr="0043544B" w:rsidRDefault="00B952AC" w:rsidP="00B952AC">
      <w:pPr>
        <w:widowControl w:val="0"/>
        <w:spacing w:line="360" w:lineRule="auto"/>
        <w:jc w:val="both"/>
        <w:rPr>
          <w:b/>
          <w:szCs w:val="24"/>
          <w:lang w:eastAsia="lt-LT"/>
        </w:rPr>
      </w:pPr>
      <w:r>
        <w:rPr>
          <w:szCs w:val="24"/>
          <w:lang w:eastAsia="lt-LT"/>
        </w:rPr>
        <w:t xml:space="preserve">     27.6</w:t>
      </w:r>
      <w:r w:rsidRPr="008304B4">
        <w:rPr>
          <w:szCs w:val="24"/>
          <w:lang w:eastAsia="lt-LT"/>
        </w:rPr>
        <w:t>.</w:t>
      </w:r>
      <w:r>
        <w:rPr>
          <w:szCs w:val="24"/>
          <w:lang w:eastAsia="lt-LT"/>
        </w:rPr>
        <w:t xml:space="preserve"> </w:t>
      </w:r>
      <w:r w:rsidRPr="008304B4">
        <w:rPr>
          <w:szCs w:val="24"/>
          <w:lang w:eastAsia="lt-LT"/>
        </w:rPr>
        <w:t xml:space="preserve">Deklaruojantys darbuotojai pagal Viešųjų ir privačių interesų derinimo įstatymo nuostatas, jei buvo nustatyti pažeidimai – </w:t>
      </w:r>
      <w:r w:rsidRPr="0043544B">
        <w:rPr>
          <w:b/>
          <w:szCs w:val="24"/>
          <w:lang w:eastAsia="lt-LT"/>
        </w:rPr>
        <w:t>neskatinami.</w:t>
      </w:r>
    </w:p>
    <w:p w:rsidR="00B952AC" w:rsidRPr="008304B4" w:rsidRDefault="00B952AC" w:rsidP="00B952AC">
      <w:pPr>
        <w:widowControl w:val="0"/>
        <w:spacing w:line="360" w:lineRule="auto"/>
        <w:jc w:val="both"/>
        <w:rPr>
          <w:szCs w:val="24"/>
        </w:rPr>
      </w:pPr>
      <w:r w:rsidRPr="008304B4">
        <w:rPr>
          <w:szCs w:val="24"/>
          <w:lang w:eastAsia="lt-LT"/>
        </w:rPr>
        <w:t xml:space="preserve">       28. </w:t>
      </w:r>
      <w:r w:rsidRPr="008304B4">
        <w:rPr>
          <w:b/>
          <w:bCs/>
          <w:szCs w:val="24"/>
          <w:lang w:eastAsia="lt-LT"/>
        </w:rPr>
        <w:t xml:space="preserve">Materialinės pašalpos. </w:t>
      </w:r>
      <w:r w:rsidRPr="008304B4">
        <w:rPr>
          <w:szCs w:val="24"/>
          <w:lang w:eastAsia="lt-LT"/>
        </w:rPr>
        <w:t xml:space="preserve"> Biudžetinės įstaigos darbuotojams, kurių materialinė būklė tapo sunki</w:t>
      </w:r>
      <w:r w:rsidRPr="008304B4">
        <w:rPr>
          <w:szCs w:val="24"/>
        </w:rPr>
        <w:t xml:space="preserve"> dėl jų pačių ligos, </w:t>
      </w:r>
      <w:r w:rsidRPr="008304B4">
        <w:rPr>
          <w:spacing w:val="2"/>
          <w:szCs w:val="24"/>
        </w:rPr>
        <w:t xml:space="preserve">artimųjų giminaičių, sutuoktinio, </w:t>
      </w:r>
      <w:r w:rsidRPr="008304B4">
        <w:rPr>
          <w:szCs w:val="24"/>
        </w:rPr>
        <w:t xml:space="preserve">partnerio (kai partnerystė įregistruota įstatymų nustatyta tvarka), </w:t>
      </w:r>
      <w:r w:rsidRPr="008304B4">
        <w:rPr>
          <w:spacing w:val="2"/>
          <w:szCs w:val="24"/>
        </w:rPr>
        <w:t>sugyventinio, jo tėvų, vaikų (įvaikių), brolių (įbrolių) ir seserų (įseserių),</w:t>
      </w:r>
      <w:r w:rsidRPr="008304B4">
        <w:rPr>
          <w:szCs w:val="24"/>
        </w:rPr>
        <w:t xml:space="preserve"> </w:t>
      </w:r>
      <w:r w:rsidRPr="008304B4">
        <w:rPr>
          <w:spacing w:val="2"/>
          <w:szCs w:val="24"/>
        </w:rPr>
        <w:t xml:space="preserve">taip pat išlaikytinių, kurių globėjais ar rūpintojais įstatymų nustatyta tvarka yra paskirti </w:t>
      </w:r>
      <w:r w:rsidRPr="008304B4">
        <w:rPr>
          <w:szCs w:val="24"/>
          <w:lang w:eastAsia="lt-LT"/>
        </w:rPr>
        <w:t xml:space="preserve">biudžetinės įstaigos </w:t>
      </w:r>
      <w:r w:rsidRPr="008304B4">
        <w:rPr>
          <w:spacing w:val="2"/>
          <w:szCs w:val="24"/>
        </w:rPr>
        <w:t xml:space="preserve">darbuotojai, ligos ar mirties, stichinės nelaimės ar turto netekimo, </w:t>
      </w:r>
      <w:r w:rsidRPr="008304B4">
        <w:rPr>
          <w:szCs w:val="24"/>
          <w:lang w:eastAsia="lt-LT"/>
        </w:rPr>
        <w:t>gali būti skiriama iki 5 MMA dydžio materialinė pašalpa, bet ne mažiau  jeigu yra pateikti šių darbuotojų rašytiniai prašymai ir atitinkamą aplinkybę patvirtinantys dokumentai.</w:t>
      </w:r>
    </w:p>
    <w:p w:rsidR="00B952AC" w:rsidRPr="008304B4" w:rsidRDefault="00B952AC" w:rsidP="00B952AC">
      <w:pPr>
        <w:widowControl w:val="0"/>
        <w:spacing w:line="360" w:lineRule="auto"/>
        <w:jc w:val="both"/>
        <w:rPr>
          <w:szCs w:val="24"/>
          <w:lang w:eastAsia="lt-LT"/>
        </w:rPr>
      </w:pPr>
      <w:r w:rsidRPr="008304B4">
        <w:rPr>
          <w:szCs w:val="24"/>
          <w:lang w:eastAsia="lt-LT"/>
        </w:rPr>
        <w:t xml:space="preserve">       28.1. Mirus biudžetinės įstaigos darbuotojui, jo šeimos nariams (sutuoktiniui, vaikams (įvaikiams), motinai (įmotei), tėvui (įtėviui), senelei, seneliui, kitiems giminaičiams, kurie su mirusiuoju turėjo artimą ryšį ir (ar) gyveno kartu) iš biudžetinei įstaigai skirtų lėšų gali būti išmokama iki 5 MMA dydžio materialinė pašalpa, jeigu yra pateiktas jo šeimos nario rašytinis prašymas ir mirties faktą patvirtinantys dokumentai.</w:t>
      </w:r>
    </w:p>
    <w:p w:rsidR="00B952AC" w:rsidRPr="008304B4" w:rsidRDefault="00B952AC" w:rsidP="00B952AC">
      <w:pPr>
        <w:widowControl w:val="0"/>
        <w:spacing w:line="360" w:lineRule="auto"/>
        <w:jc w:val="both"/>
        <w:rPr>
          <w:szCs w:val="24"/>
          <w:lang w:eastAsia="lt-LT"/>
        </w:rPr>
      </w:pPr>
      <w:r w:rsidRPr="008304B4">
        <w:rPr>
          <w:szCs w:val="24"/>
          <w:lang w:eastAsia="lt-LT"/>
        </w:rPr>
        <w:t xml:space="preserve">       28.2. Materialinę pašalpą biudžetinės įstaigos darbuotojams, išskyrus biudžetinės įstaigos vadovą, skiria biudžetinės įstaigos darbuotoją </w:t>
      </w:r>
      <w:r w:rsidRPr="008304B4">
        <w:rPr>
          <w:szCs w:val="24"/>
        </w:rPr>
        <w:t>į pareigas priimantis asmuo</w:t>
      </w:r>
      <w:r w:rsidRPr="008304B4">
        <w:rPr>
          <w:szCs w:val="24"/>
          <w:lang w:eastAsia="lt-LT"/>
        </w:rPr>
        <w:t xml:space="preserve"> iš biudžetinei įstaigai skirtų lėšų. Biudžetinės įstaigos vadovui materialinę pašalpą skiria jį </w:t>
      </w:r>
      <w:r w:rsidRPr="008304B4">
        <w:rPr>
          <w:szCs w:val="24"/>
        </w:rPr>
        <w:t>į pareigas priimantis asmuo</w:t>
      </w:r>
      <w:r w:rsidRPr="008304B4">
        <w:rPr>
          <w:szCs w:val="24"/>
          <w:lang w:eastAsia="lt-LT"/>
        </w:rPr>
        <w:t xml:space="preserve"> iš biudžetinės įstaigos vadovo vadovaujamai biudžetinei įstaigai skirtų lėšų.</w:t>
      </w:r>
    </w:p>
    <w:p w:rsidR="00B952AC" w:rsidRPr="0043544B" w:rsidRDefault="00B952AC" w:rsidP="00B952AC">
      <w:pPr>
        <w:spacing w:line="360" w:lineRule="auto"/>
        <w:jc w:val="both"/>
        <w:rPr>
          <w:szCs w:val="24"/>
          <w:lang w:eastAsia="lt-LT"/>
        </w:rPr>
      </w:pPr>
      <w:bookmarkStart w:id="10" w:name="part_a597c819ba024430b5819237dd3a52bc"/>
      <w:bookmarkEnd w:id="10"/>
    </w:p>
    <w:p w:rsidR="00B952AC" w:rsidRPr="008304B4" w:rsidRDefault="00B952AC" w:rsidP="00B952AC">
      <w:pPr>
        <w:jc w:val="center"/>
        <w:rPr>
          <w:b/>
          <w:szCs w:val="24"/>
        </w:rPr>
      </w:pPr>
      <w:r w:rsidRPr="008304B4">
        <w:rPr>
          <w:b/>
          <w:szCs w:val="24"/>
        </w:rPr>
        <w:t>VI SKYRIUS</w:t>
      </w:r>
    </w:p>
    <w:p w:rsidR="00B952AC" w:rsidRPr="008304B4" w:rsidRDefault="00B952AC" w:rsidP="00B952AC">
      <w:pPr>
        <w:jc w:val="center"/>
        <w:rPr>
          <w:b/>
          <w:szCs w:val="24"/>
        </w:rPr>
      </w:pPr>
      <w:r w:rsidRPr="008304B4">
        <w:rPr>
          <w:b/>
          <w:szCs w:val="24"/>
        </w:rPr>
        <w:t>DARBUOTOJŲ KASMETINĖS VEIKLOS VERTINIMAS</w:t>
      </w:r>
    </w:p>
    <w:p w:rsidR="00B952AC" w:rsidRPr="008304B4" w:rsidRDefault="00B952AC" w:rsidP="00B952AC">
      <w:pPr>
        <w:autoSpaceDE w:val="0"/>
        <w:autoSpaceDN w:val="0"/>
        <w:adjustRightInd w:val="0"/>
        <w:spacing w:line="360" w:lineRule="auto"/>
        <w:ind w:firstLine="567"/>
        <w:jc w:val="center"/>
        <w:rPr>
          <w:b/>
          <w:bCs/>
        </w:rPr>
      </w:pPr>
    </w:p>
    <w:p w:rsidR="00B952AC" w:rsidRPr="008304B4" w:rsidRDefault="00B952AC" w:rsidP="00B952AC">
      <w:pPr>
        <w:autoSpaceDE w:val="0"/>
        <w:autoSpaceDN w:val="0"/>
        <w:adjustRightInd w:val="0"/>
        <w:spacing w:line="360" w:lineRule="auto"/>
        <w:ind w:firstLine="567"/>
        <w:jc w:val="both"/>
      </w:pPr>
      <w:r w:rsidRPr="008304B4">
        <w:t>29. Darbuotojų, išskyrus biudžetinės įstaigos vadovą, veiklos vertinimo tikslas – nustatyta tvarka įvertinti jų kompetenciją (įgūdžius, žinias, gebėjimus) ir pasiektus veiklos rezultatus.</w:t>
      </w:r>
    </w:p>
    <w:p w:rsidR="00B952AC" w:rsidRPr="008304B4" w:rsidRDefault="00B952AC" w:rsidP="00B952AC">
      <w:pPr>
        <w:widowControl w:val="0"/>
        <w:spacing w:line="360" w:lineRule="auto"/>
        <w:ind w:firstLine="567"/>
        <w:jc w:val="both"/>
      </w:pPr>
      <w:r w:rsidRPr="008304B4">
        <w:t xml:space="preserve">30. Darbuotojo (taip pat ir biudžetinės įstaigos vadovo) veikla vertinama, jeigu jis ne trumpiau kaip 6 mėnesius per kalendorinius metus, kurių veikla vertinama, eina darbuotojo </w:t>
      </w:r>
      <w:r w:rsidRPr="008304B4">
        <w:lastRenderedPageBreak/>
        <w:t>pareigas toje biudžetinėje įstaigoje, kurioje yra vertinama jo veikla.</w:t>
      </w:r>
    </w:p>
    <w:p w:rsidR="00B952AC" w:rsidRPr="008304B4" w:rsidRDefault="00B952AC" w:rsidP="00B952AC">
      <w:pPr>
        <w:widowControl w:val="0"/>
        <w:spacing w:line="360" w:lineRule="auto"/>
        <w:ind w:firstLine="567"/>
        <w:jc w:val="both"/>
      </w:pPr>
      <w:r w:rsidRPr="008304B4">
        <w:t>31. Biudžetinės įstaigos darbuotojų veiklą vertina tiesioginiai jų vadovai.</w:t>
      </w:r>
    </w:p>
    <w:p w:rsidR="00B952AC" w:rsidRPr="008304B4" w:rsidRDefault="00B952AC" w:rsidP="00B952AC">
      <w:pPr>
        <w:widowControl w:val="0"/>
        <w:spacing w:line="360" w:lineRule="auto"/>
        <w:ind w:firstLine="567"/>
        <w:jc w:val="both"/>
      </w:pPr>
      <w:r w:rsidRPr="008304B4">
        <w:t>31.1. Darbuotojo veikla gali būti įvertinta taip:</w:t>
      </w:r>
    </w:p>
    <w:p w:rsidR="00B952AC" w:rsidRPr="008304B4" w:rsidRDefault="00B952AC" w:rsidP="00B952AC">
      <w:pPr>
        <w:widowControl w:val="0"/>
        <w:spacing w:line="360" w:lineRule="auto"/>
        <w:ind w:firstLine="567"/>
        <w:jc w:val="both"/>
      </w:pPr>
      <w:r w:rsidRPr="008304B4">
        <w:t>31.2. viršijanti lūkesčius;</w:t>
      </w:r>
    </w:p>
    <w:p w:rsidR="00B952AC" w:rsidRPr="008304B4" w:rsidRDefault="00B952AC" w:rsidP="00B952AC">
      <w:pPr>
        <w:widowControl w:val="0"/>
        <w:spacing w:line="360" w:lineRule="auto"/>
        <w:ind w:firstLine="567"/>
        <w:jc w:val="both"/>
      </w:pPr>
      <w:r w:rsidRPr="008304B4">
        <w:t>31.3. atitinkanti lūkesčius;</w:t>
      </w:r>
    </w:p>
    <w:p w:rsidR="00B952AC" w:rsidRPr="008304B4" w:rsidRDefault="00B952AC" w:rsidP="00B952AC">
      <w:pPr>
        <w:widowControl w:val="0"/>
        <w:spacing w:line="360" w:lineRule="auto"/>
        <w:ind w:firstLine="567"/>
        <w:jc w:val="both"/>
      </w:pPr>
      <w:r>
        <w:t>31.4</w:t>
      </w:r>
      <w:r w:rsidRPr="008304B4">
        <w:t>. neatitinkanti lūkesčių.</w:t>
      </w:r>
    </w:p>
    <w:p w:rsidR="00B952AC" w:rsidRPr="008304B4" w:rsidRDefault="00B952AC" w:rsidP="00B952AC">
      <w:pPr>
        <w:spacing w:line="360" w:lineRule="auto"/>
        <w:ind w:firstLine="567"/>
        <w:jc w:val="both"/>
        <w:rPr>
          <w:bCs/>
        </w:rPr>
      </w:pPr>
      <w:r w:rsidRPr="008304B4">
        <w:rPr>
          <w:bCs/>
        </w:rPr>
        <w:t>32. Kai darbuotojo tarnybinė veikla įvertinama kaip viršijanti lūkesčius, tiesioginio vadovo sprendimu darbuotojui rekomenduojama ne mažiau kaip 0,06 didesnis pareiginės algos koef</w:t>
      </w:r>
      <w:r>
        <w:rPr>
          <w:bCs/>
        </w:rPr>
        <w:t>icientas ir ne daugiau kaip 0,09</w:t>
      </w:r>
      <w:r w:rsidRPr="008304B4">
        <w:rPr>
          <w:bCs/>
        </w:rPr>
        <w:t xml:space="preserve"> didesnis pareiginės algos koeficientas, tačiau ne didesnis negu tai pareigybei nustatytas didžiausias pareiginės algos koeficientas (jei darbuotojo turimas pareiginės algos koeficientas nesiekia vidutinio pareiginės algos koeficie</w:t>
      </w:r>
      <w:r>
        <w:rPr>
          <w:bCs/>
        </w:rPr>
        <w:t>nto, rekomenduojama didinti 0,09</w:t>
      </w:r>
      <w:r w:rsidRPr="008304B4">
        <w:rPr>
          <w:bCs/>
        </w:rPr>
        <w:t>, jei siekia vidutinės pareiginės algos koeficientą didinti 0,06). Didinant pareiginės algos koeficientus negali būti viršyti įstaigai darbo užmokesčiui skirti asignavimai.</w:t>
      </w:r>
    </w:p>
    <w:p w:rsidR="00B952AC" w:rsidRPr="008304B4" w:rsidRDefault="00B952AC" w:rsidP="00B952AC">
      <w:pPr>
        <w:spacing w:line="360" w:lineRule="auto"/>
        <w:ind w:firstLine="567"/>
        <w:jc w:val="both"/>
        <w:rPr>
          <w:bCs/>
        </w:rPr>
      </w:pPr>
      <w:r w:rsidRPr="008304B4">
        <w:rPr>
          <w:bCs/>
        </w:rPr>
        <w:t xml:space="preserve">33. Kai darbuotojo tarnybinė veikla įvertinama kaip neatitinkanti lūkesčių, tiesioginio vadovo sprendimu darbuotojui nustatomas ne mažiau kaip 0,06 ir ne daugiau kaip 0,18 mažesnis pareiginės algos koeficientas, tačiau ne mažesnis negu tai pareigybei nustatytas mažiausias pareiginės algos koeficientas. </w:t>
      </w:r>
    </w:p>
    <w:p w:rsidR="00B952AC" w:rsidRPr="008304B4" w:rsidRDefault="00B952AC" w:rsidP="00B952AC">
      <w:pPr>
        <w:spacing w:line="360" w:lineRule="auto"/>
        <w:ind w:firstLine="567"/>
        <w:jc w:val="both"/>
        <w:rPr>
          <w:bCs/>
        </w:rPr>
      </w:pPr>
      <w:r w:rsidRPr="008304B4">
        <w:rPr>
          <w:bCs/>
        </w:rPr>
        <w:t>34. Kai darbuotojo tarnybinė veikla įverti</w:t>
      </w:r>
      <w:r>
        <w:rPr>
          <w:bCs/>
        </w:rPr>
        <w:t xml:space="preserve">nama kaip atitinkanti lūkesčius </w:t>
      </w:r>
      <w:r w:rsidRPr="008304B4">
        <w:rPr>
          <w:bCs/>
        </w:rPr>
        <w:t xml:space="preserve">jo pareiginės algos koeficientas nesikeičia. </w:t>
      </w:r>
    </w:p>
    <w:p w:rsidR="00B952AC" w:rsidRPr="008304B4" w:rsidRDefault="00B952AC" w:rsidP="00B952AC">
      <w:pPr>
        <w:widowControl w:val="0"/>
        <w:spacing w:line="360" w:lineRule="auto"/>
        <w:ind w:firstLine="567"/>
        <w:jc w:val="both"/>
      </w:pPr>
      <w:r>
        <w:t>35</w:t>
      </w:r>
      <w:r w:rsidRPr="008304B4">
        <w:t>. Neeilinis biudžetinės įstaigos darbuotojo veiklos vertinimas atliekamas šiais atvejais:</w:t>
      </w:r>
    </w:p>
    <w:p w:rsidR="00B952AC" w:rsidRPr="008304B4" w:rsidRDefault="00B952AC" w:rsidP="00B952AC">
      <w:pPr>
        <w:widowControl w:val="0"/>
        <w:spacing w:line="360" w:lineRule="auto"/>
        <w:ind w:firstLine="567"/>
        <w:jc w:val="both"/>
      </w:pPr>
      <w:r>
        <w:t>35</w:t>
      </w:r>
      <w:r w:rsidRPr="008304B4">
        <w:t>.1. tiesioginio vadovo rašytiniu motyvuotu pasiūlymu, susijusiu su biudžetinės įstaigos darbuotojo veiklos rezultatais;</w:t>
      </w:r>
    </w:p>
    <w:p w:rsidR="00B952AC" w:rsidRPr="008304B4" w:rsidRDefault="00B952AC" w:rsidP="00B952AC">
      <w:pPr>
        <w:widowControl w:val="0"/>
        <w:spacing w:line="360" w:lineRule="auto"/>
        <w:ind w:firstLine="567"/>
        <w:jc w:val="both"/>
      </w:pPr>
      <w:r>
        <w:t>35</w:t>
      </w:r>
      <w:r w:rsidRPr="008304B4">
        <w:t>.2. darbuotojo prašymu nustatyti jam didesnį pareiginės algos koeficientą;</w:t>
      </w:r>
    </w:p>
    <w:p w:rsidR="00B952AC" w:rsidRPr="008304B4" w:rsidRDefault="00B952AC" w:rsidP="00B952AC">
      <w:pPr>
        <w:widowControl w:val="0"/>
        <w:spacing w:line="360" w:lineRule="auto"/>
        <w:ind w:firstLine="567"/>
        <w:jc w:val="both"/>
      </w:pPr>
      <w:r>
        <w:t>35</w:t>
      </w:r>
      <w:r w:rsidRPr="008304B4">
        <w:t>.3. darbuotojo prašymu perkelti jį į aukštesnes pareigas;</w:t>
      </w:r>
    </w:p>
    <w:p w:rsidR="00B952AC" w:rsidRPr="008304B4" w:rsidRDefault="00B952AC" w:rsidP="00B952AC">
      <w:pPr>
        <w:widowControl w:val="0"/>
        <w:spacing w:line="360" w:lineRule="auto"/>
        <w:ind w:firstLine="567"/>
        <w:jc w:val="both"/>
      </w:pPr>
      <w:r>
        <w:t>35</w:t>
      </w:r>
      <w:r w:rsidRPr="008304B4">
        <w:t>.4. jeigu biudžetinės įstaigos darbuotojo veikla buvo įvertinta kaip neatitinkanti lūkesčių ir buvo sudarytas jo veiklos gerinimo planas.</w:t>
      </w:r>
    </w:p>
    <w:p w:rsidR="00B952AC" w:rsidRDefault="00B952AC" w:rsidP="00B952AC">
      <w:pPr>
        <w:widowControl w:val="0"/>
        <w:spacing w:line="360" w:lineRule="auto"/>
        <w:ind w:firstLine="567"/>
        <w:jc w:val="both"/>
        <w:rPr>
          <w:bCs/>
          <w:szCs w:val="24"/>
        </w:rPr>
      </w:pPr>
      <w:r>
        <w:t>36</w:t>
      </w:r>
      <w:r w:rsidRPr="008304B4">
        <w:t>. Neeilinis darbuotojo veiklos vertinimas gali būti atliekamas ne dažniau kaip vieną kartą per kalendorinius metus, jeigu nuo veiklos vertinimo praėjo ne mažiau kaip 6 mėnesiai, išskyrus atvejus, kai yra nustatytas trumpesnės trukmės veiklos gerinimo planas arba kai darbuotojas ne trumpiau kaip 6 mėnesius per kalendoriniu</w:t>
      </w:r>
      <w:r>
        <w:t>s metus ėjo pareigas įstaigoje.</w:t>
      </w:r>
      <w:r w:rsidRPr="008304B4">
        <w:rPr>
          <w:bCs/>
          <w:szCs w:val="24"/>
        </w:rPr>
        <w:t xml:space="preserve">               </w:t>
      </w:r>
    </w:p>
    <w:p w:rsidR="00B952AC" w:rsidRPr="007B683B" w:rsidRDefault="00B952AC" w:rsidP="00B952AC">
      <w:pPr>
        <w:widowControl w:val="0"/>
        <w:spacing w:line="360" w:lineRule="auto"/>
        <w:ind w:firstLine="567"/>
        <w:jc w:val="both"/>
      </w:pPr>
    </w:p>
    <w:p w:rsidR="00B952AC" w:rsidRPr="008304B4" w:rsidRDefault="00B952AC" w:rsidP="00B952AC">
      <w:pPr>
        <w:widowControl w:val="0"/>
        <w:spacing w:line="380" w:lineRule="atLeast"/>
        <w:jc w:val="center"/>
        <w:rPr>
          <w:b/>
          <w:bCs/>
          <w:szCs w:val="24"/>
          <w:lang w:eastAsia="lt-LT"/>
        </w:rPr>
      </w:pPr>
      <w:r w:rsidRPr="008304B4">
        <w:rPr>
          <w:b/>
          <w:bCs/>
          <w:szCs w:val="24"/>
          <w:lang w:eastAsia="lt-LT"/>
        </w:rPr>
        <w:lastRenderedPageBreak/>
        <w:t>VII SKYRIUS</w:t>
      </w:r>
    </w:p>
    <w:p w:rsidR="00B952AC" w:rsidRPr="00106062" w:rsidRDefault="00B952AC" w:rsidP="00B952AC">
      <w:pPr>
        <w:widowControl w:val="0"/>
        <w:spacing w:line="380" w:lineRule="atLeast"/>
        <w:jc w:val="center"/>
        <w:rPr>
          <w:b/>
          <w:bCs/>
          <w:szCs w:val="24"/>
          <w:lang w:eastAsia="lt-LT"/>
        </w:rPr>
      </w:pPr>
      <w:r w:rsidRPr="008304B4">
        <w:rPr>
          <w:b/>
          <w:bCs/>
          <w:szCs w:val="24"/>
          <w:lang w:eastAsia="lt-LT"/>
        </w:rPr>
        <w:t>MOKYTOJŲ, DIRBANČIŲ PAGAL IKIMOKYKLINIO UGDYMO PROGRAMĄ, IR MENINIO UGDYMO MOKYTOJŲ, DIRBANČIŲ PAGAL IKIMOKYKLINIO IR (ARBA) PRIEŠMOKYKLINIO UGDYMO PROGRAMAS, PAREIGINĖS ALGOS KOEFICIENTAI IR DARBO KRŪVIO SANDARA</w:t>
      </w:r>
    </w:p>
    <w:p w:rsidR="00B952AC" w:rsidRDefault="00B952AC" w:rsidP="00B952AC">
      <w:pPr>
        <w:widowControl w:val="0"/>
        <w:jc w:val="both"/>
        <w:rPr>
          <w:szCs w:val="24"/>
        </w:rPr>
      </w:pPr>
    </w:p>
    <w:p w:rsidR="00B952AC" w:rsidRDefault="00B952AC" w:rsidP="00B952AC">
      <w:pPr>
        <w:widowControl w:val="0"/>
        <w:jc w:val="both"/>
        <w:rPr>
          <w:szCs w:val="24"/>
        </w:rPr>
      </w:pPr>
    </w:p>
    <w:p w:rsidR="00B952AC" w:rsidRDefault="00B952AC" w:rsidP="00B952AC">
      <w:pPr>
        <w:widowControl w:val="0"/>
        <w:jc w:val="both"/>
        <w:rPr>
          <w:szCs w:val="24"/>
        </w:rPr>
      </w:pPr>
      <w:r>
        <w:rPr>
          <w:szCs w:val="24"/>
        </w:rPr>
        <w:t xml:space="preserve"> 37</w:t>
      </w:r>
      <w:r w:rsidRPr="008304B4">
        <w:rPr>
          <w:szCs w:val="24"/>
        </w:rPr>
        <w:t>. Šiame skyriuje nurodytų darbuotojų pareiginės algos koeficientai:</w:t>
      </w:r>
    </w:p>
    <w:p w:rsidR="00B952AC" w:rsidRPr="008304B4" w:rsidRDefault="00B952AC" w:rsidP="00B952AC">
      <w:pPr>
        <w:widowControl w:val="0"/>
        <w:jc w:val="both"/>
        <w:rPr>
          <w:szCs w:val="24"/>
        </w:rPr>
      </w:pPr>
    </w:p>
    <w:p w:rsidR="00B952AC" w:rsidRPr="001936B8" w:rsidRDefault="00B952AC" w:rsidP="00B952AC">
      <w:pPr>
        <w:widowControl w:val="0"/>
        <w:tabs>
          <w:tab w:val="left" w:pos="7371"/>
        </w:tabs>
        <w:ind w:right="38"/>
        <w:jc w:val="both"/>
        <w:rPr>
          <w:sz w:val="20"/>
        </w:rPr>
      </w:pPr>
      <w:r>
        <w:rPr>
          <w:szCs w:val="24"/>
        </w:rPr>
        <w:t xml:space="preserve">        </w:t>
      </w:r>
      <w:r w:rsidRPr="001936B8">
        <w:rPr>
          <w:sz w:val="20"/>
        </w:rPr>
        <w:t>(</w:t>
      </w:r>
      <w:r w:rsidRPr="001936B8">
        <w:rPr>
          <w:sz w:val="20"/>
          <w:lang w:eastAsia="lt-LT"/>
        </w:rPr>
        <w:t>pareiginės algos (atlyginimo) baziniais dydžiais</w:t>
      </w:r>
      <w:r w:rsidRPr="001936B8">
        <w:rPr>
          <w:sz w:val="20"/>
        </w:rPr>
        <w:t>)</w:t>
      </w:r>
    </w:p>
    <w:p w:rsidR="00B952AC" w:rsidRPr="001936B8" w:rsidRDefault="00B952AC" w:rsidP="00B952AC">
      <w:pPr>
        <w:widowControl w:val="0"/>
        <w:tabs>
          <w:tab w:val="left" w:pos="7371"/>
        </w:tabs>
        <w:jc w:val="both"/>
        <w:rPr>
          <w:sz w:val="20"/>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B952AC" w:rsidRPr="00841B9F" w:rsidTr="00A01AD9">
        <w:trPr>
          <w:trHeight w:val="275"/>
          <w:tblHeader/>
        </w:trPr>
        <w:tc>
          <w:tcPr>
            <w:tcW w:w="1696" w:type="dxa"/>
            <w:vMerge w:val="restart"/>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Kvalifikacinė kategorija</w:t>
            </w:r>
          </w:p>
        </w:tc>
        <w:tc>
          <w:tcPr>
            <w:tcW w:w="7655" w:type="dxa"/>
            <w:gridSpan w:val="7"/>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 xml:space="preserve">Pareiginės algos </w:t>
            </w:r>
            <w:r w:rsidRPr="00841B9F">
              <w:rPr>
                <w:bCs/>
                <w:sz w:val="20"/>
                <w:lang w:eastAsia="lt-LT"/>
              </w:rPr>
              <w:t>koeficientai</w:t>
            </w:r>
          </w:p>
        </w:tc>
      </w:tr>
      <w:tr w:rsidR="00B952AC" w:rsidRPr="00841B9F" w:rsidTr="00A01AD9">
        <w:trPr>
          <w:trHeight w:val="275"/>
          <w:tblHeader/>
        </w:trPr>
        <w:tc>
          <w:tcPr>
            <w:tcW w:w="1696" w:type="dxa"/>
            <w:vMerge/>
            <w:vAlign w:val="center"/>
            <w:hideMark/>
          </w:tcPr>
          <w:p w:rsidR="00B952AC" w:rsidRPr="00841B9F" w:rsidRDefault="00B952AC" w:rsidP="00A01AD9">
            <w:pPr>
              <w:widowControl w:val="0"/>
              <w:ind w:right="38"/>
              <w:jc w:val="both"/>
              <w:rPr>
                <w:sz w:val="20"/>
              </w:rPr>
            </w:pPr>
          </w:p>
        </w:tc>
        <w:tc>
          <w:tcPr>
            <w:tcW w:w="7655" w:type="dxa"/>
            <w:gridSpan w:val="7"/>
            <w:tcMar>
              <w:top w:w="0" w:type="dxa"/>
              <w:left w:w="108" w:type="dxa"/>
              <w:bottom w:w="0" w:type="dxa"/>
              <w:right w:w="108" w:type="dxa"/>
            </w:tcMar>
            <w:vAlign w:val="center"/>
            <w:hideMark/>
          </w:tcPr>
          <w:p w:rsidR="00B952AC" w:rsidRPr="00841B9F" w:rsidRDefault="00B952AC" w:rsidP="00A01AD9">
            <w:pPr>
              <w:widowControl w:val="0"/>
              <w:jc w:val="both"/>
              <w:rPr>
                <w:sz w:val="20"/>
              </w:rPr>
            </w:pPr>
            <w:r w:rsidRPr="00841B9F">
              <w:rPr>
                <w:bCs/>
                <w:sz w:val="20"/>
              </w:rPr>
              <w:t>Pedagoginio darbo stažas (metais)</w:t>
            </w:r>
          </w:p>
        </w:tc>
      </w:tr>
      <w:tr w:rsidR="00B952AC" w:rsidRPr="00841B9F" w:rsidTr="00A01AD9">
        <w:trPr>
          <w:trHeight w:val="1121"/>
          <w:tblHeader/>
        </w:trPr>
        <w:tc>
          <w:tcPr>
            <w:tcW w:w="1696" w:type="dxa"/>
            <w:vMerge/>
            <w:vAlign w:val="center"/>
            <w:hideMark/>
          </w:tcPr>
          <w:p w:rsidR="00B952AC" w:rsidRPr="00841B9F" w:rsidRDefault="00B952AC" w:rsidP="00A01AD9">
            <w:pPr>
              <w:widowControl w:val="0"/>
              <w:ind w:right="38"/>
              <w:jc w:val="both"/>
              <w:rPr>
                <w:sz w:val="20"/>
              </w:rPr>
            </w:pPr>
          </w:p>
        </w:tc>
        <w:tc>
          <w:tcPr>
            <w:tcW w:w="993"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iki 2</w:t>
            </w:r>
          </w:p>
        </w:tc>
        <w:tc>
          <w:tcPr>
            <w:tcW w:w="1134"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nuo daugiau kaip 2 iki 5</w:t>
            </w:r>
          </w:p>
        </w:tc>
        <w:tc>
          <w:tcPr>
            <w:tcW w:w="1134" w:type="dxa"/>
            <w:tcMar>
              <w:top w:w="0" w:type="dxa"/>
              <w:left w:w="108" w:type="dxa"/>
              <w:bottom w:w="0" w:type="dxa"/>
              <w:right w:w="108" w:type="dxa"/>
            </w:tcMar>
            <w:vAlign w:val="center"/>
            <w:hideMark/>
          </w:tcPr>
          <w:p w:rsidR="00B952AC" w:rsidRPr="00841B9F" w:rsidRDefault="00B952AC" w:rsidP="00A01AD9">
            <w:pPr>
              <w:widowControl w:val="0"/>
              <w:jc w:val="both"/>
              <w:rPr>
                <w:sz w:val="20"/>
              </w:rPr>
            </w:pPr>
            <w:r w:rsidRPr="00841B9F">
              <w:rPr>
                <w:bCs/>
                <w:sz w:val="20"/>
              </w:rPr>
              <w:t>nuo daugiau kaip 5 iki 10</w:t>
            </w:r>
          </w:p>
        </w:tc>
        <w:tc>
          <w:tcPr>
            <w:tcW w:w="1134"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nuo daugiau kaip 10 iki 15</w:t>
            </w:r>
          </w:p>
        </w:tc>
        <w:tc>
          <w:tcPr>
            <w:tcW w:w="1134"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nuo daugiau kaip 15 iki 20</w:t>
            </w:r>
          </w:p>
        </w:tc>
        <w:tc>
          <w:tcPr>
            <w:tcW w:w="1134" w:type="dxa"/>
            <w:tcMar>
              <w:top w:w="0" w:type="dxa"/>
              <w:left w:w="108" w:type="dxa"/>
              <w:bottom w:w="0" w:type="dxa"/>
              <w:right w:w="108" w:type="dxa"/>
            </w:tcMar>
            <w:vAlign w:val="center"/>
            <w:hideMark/>
          </w:tcPr>
          <w:p w:rsidR="00B952AC" w:rsidRPr="00841B9F" w:rsidRDefault="00B952AC" w:rsidP="00A01AD9">
            <w:pPr>
              <w:widowControl w:val="0"/>
              <w:ind w:right="38" w:hanging="47"/>
              <w:jc w:val="both"/>
              <w:rPr>
                <w:sz w:val="20"/>
              </w:rPr>
            </w:pPr>
            <w:r w:rsidRPr="00841B9F">
              <w:rPr>
                <w:bCs/>
                <w:sz w:val="20"/>
              </w:rPr>
              <w:t>nuo daugiau kaip 20 iki 25</w:t>
            </w:r>
          </w:p>
        </w:tc>
        <w:tc>
          <w:tcPr>
            <w:tcW w:w="992" w:type="dxa"/>
            <w:tcMar>
              <w:top w:w="0" w:type="dxa"/>
              <w:left w:w="108" w:type="dxa"/>
              <w:bottom w:w="0" w:type="dxa"/>
              <w:right w:w="108" w:type="dxa"/>
            </w:tcMar>
            <w:vAlign w:val="center"/>
            <w:hideMark/>
          </w:tcPr>
          <w:p w:rsidR="00B952AC" w:rsidRPr="00841B9F" w:rsidRDefault="00B952AC" w:rsidP="00A01AD9">
            <w:pPr>
              <w:widowControl w:val="0"/>
              <w:ind w:right="38" w:hanging="104"/>
              <w:jc w:val="both"/>
              <w:rPr>
                <w:sz w:val="20"/>
              </w:rPr>
            </w:pPr>
            <w:r w:rsidRPr="00841B9F">
              <w:rPr>
                <w:bCs/>
                <w:sz w:val="20"/>
              </w:rPr>
              <w:t>daugiau kaip 25</w:t>
            </w:r>
          </w:p>
        </w:tc>
      </w:tr>
      <w:tr w:rsidR="00B952AC" w:rsidRPr="00841B9F" w:rsidTr="00A01AD9">
        <w:trPr>
          <w:trHeight w:val="319"/>
        </w:trPr>
        <w:tc>
          <w:tcPr>
            <w:tcW w:w="9351" w:type="dxa"/>
            <w:gridSpan w:val="8"/>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Nesuteiktos kvalifikacinės kategorijos</w:t>
            </w:r>
          </w:p>
        </w:tc>
      </w:tr>
      <w:tr w:rsidR="00B952AC" w:rsidRPr="00841B9F" w:rsidTr="00A01AD9">
        <w:trPr>
          <w:trHeight w:val="307"/>
        </w:trPr>
        <w:tc>
          <w:tcPr>
            <w:tcW w:w="1696"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Mokytojas</w:t>
            </w:r>
          </w:p>
        </w:tc>
        <w:tc>
          <w:tcPr>
            <w:tcW w:w="993"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1,1886</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1,1930</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1,2032</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1,2252</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1,2633</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1,2676</w:t>
            </w:r>
          </w:p>
        </w:tc>
        <w:tc>
          <w:tcPr>
            <w:tcW w:w="992"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1,2750</w:t>
            </w:r>
          </w:p>
        </w:tc>
      </w:tr>
      <w:tr w:rsidR="00B952AC" w:rsidRPr="00841B9F" w:rsidTr="00A01AD9">
        <w:trPr>
          <w:trHeight w:val="380"/>
        </w:trPr>
        <w:tc>
          <w:tcPr>
            <w:tcW w:w="9351" w:type="dxa"/>
            <w:gridSpan w:val="8"/>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sz w:val="20"/>
              </w:rPr>
              <w:t>Suteiktos kvalifikacinės kategorijos</w:t>
            </w:r>
          </w:p>
        </w:tc>
      </w:tr>
      <w:tr w:rsidR="00B952AC" w:rsidRPr="00841B9F" w:rsidTr="00A01AD9">
        <w:tc>
          <w:tcPr>
            <w:tcW w:w="1696"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Mokytojas</w:t>
            </w:r>
          </w:p>
        </w:tc>
        <w:tc>
          <w:tcPr>
            <w:tcW w:w="993"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1,2764</w:t>
            </w:r>
          </w:p>
        </w:tc>
        <w:tc>
          <w:tcPr>
            <w:tcW w:w="1134" w:type="dxa"/>
            <w:tcMar>
              <w:top w:w="0" w:type="dxa"/>
              <w:left w:w="108" w:type="dxa"/>
              <w:bottom w:w="0" w:type="dxa"/>
              <w:right w:w="108" w:type="dxa"/>
            </w:tcMar>
            <w:vAlign w:val="center"/>
          </w:tcPr>
          <w:p w:rsidR="00B952AC" w:rsidRPr="00841B9F" w:rsidRDefault="00B952AC" w:rsidP="00A01AD9">
            <w:pPr>
              <w:widowControl w:val="0"/>
              <w:ind w:left="-110" w:right="38"/>
              <w:jc w:val="center"/>
              <w:rPr>
                <w:sz w:val="20"/>
              </w:rPr>
            </w:pPr>
            <w:r>
              <w:rPr>
                <w:sz w:val="20"/>
                <w:lang w:eastAsia="lt-LT"/>
              </w:rPr>
              <w:t>1,2795</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1,2809</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1,2881</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1,2912</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1,2955</w:t>
            </w:r>
          </w:p>
        </w:tc>
        <w:tc>
          <w:tcPr>
            <w:tcW w:w="992"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1,3057</w:t>
            </w:r>
          </w:p>
        </w:tc>
      </w:tr>
      <w:tr w:rsidR="00B952AC" w:rsidRPr="00841B9F" w:rsidTr="00A01AD9">
        <w:tc>
          <w:tcPr>
            <w:tcW w:w="1696"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Vyresnysis mokytojas</w:t>
            </w:r>
          </w:p>
        </w:tc>
        <w:tc>
          <w:tcPr>
            <w:tcW w:w="993" w:type="dxa"/>
            <w:tcMar>
              <w:top w:w="0" w:type="dxa"/>
              <w:left w:w="108" w:type="dxa"/>
              <w:bottom w:w="0" w:type="dxa"/>
              <w:right w:w="108" w:type="dxa"/>
            </w:tcMar>
            <w:vAlign w:val="center"/>
          </w:tcPr>
          <w:p w:rsidR="00B952AC" w:rsidRPr="00841B9F" w:rsidRDefault="00B952AC" w:rsidP="00A01AD9">
            <w:pPr>
              <w:widowControl w:val="0"/>
              <w:ind w:right="38" w:firstLine="62"/>
              <w:jc w:val="both"/>
              <w:rPr>
                <w:sz w:val="20"/>
              </w:rPr>
            </w:pP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center"/>
              <w:rPr>
                <w:sz w:val="20"/>
              </w:rPr>
            </w:pPr>
            <w:r>
              <w:rPr>
                <w:sz w:val="20"/>
                <w:lang w:eastAsia="lt-LT"/>
              </w:rPr>
              <w:t>1,3073</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1,3117</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1,3176</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1,3704</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1,3776</w:t>
            </w:r>
          </w:p>
        </w:tc>
        <w:tc>
          <w:tcPr>
            <w:tcW w:w="992"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1,3834</w:t>
            </w:r>
          </w:p>
        </w:tc>
      </w:tr>
      <w:tr w:rsidR="00B952AC" w:rsidRPr="00841B9F" w:rsidTr="00A01AD9">
        <w:tc>
          <w:tcPr>
            <w:tcW w:w="1696"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Mokytojas metodininkas</w:t>
            </w:r>
          </w:p>
        </w:tc>
        <w:tc>
          <w:tcPr>
            <w:tcW w:w="993" w:type="dxa"/>
            <w:tcMar>
              <w:top w:w="0" w:type="dxa"/>
              <w:left w:w="108" w:type="dxa"/>
              <w:bottom w:w="0" w:type="dxa"/>
              <w:right w:w="108" w:type="dxa"/>
            </w:tcMar>
            <w:vAlign w:val="center"/>
          </w:tcPr>
          <w:p w:rsidR="00B952AC" w:rsidRPr="00841B9F" w:rsidRDefault="00B952AC" w:rsidP="00A01AD9">
            <w:pPr>
              <w:widowControl w:val="0"/>
              <w:ind w:right="38" w:firstLine="62"/>
              <w:jc w:val="both"/>
              <w:rPr>
                <w:sz w:val="20"/>
              </w:rPr>
            </w:pPr>
          </w:p>
        </w:tc>
        <w:tc>
          <w:tcPr>
            <w:tcW w:w="1134" w:type="dxa"/>
            <w:tcMar>
              <w:top w:w="0" w:type="dxa"/>
              <w:left w:w="108" w:type="dxa"/>
              <w:bottom w:w="0" w:type="dxa"/>
              <w:right w:w="108" w:type="dxa"/>
            </w:tcMar>
            <w:vAlign w:val="center"/>
          </w:tcPr>
          <w:p w:rsidR="00B952AC" w:rsidRPr="00841B9F" w:rsidRDefault="00B952AC" w:rsidP="00A01AD9">
            <w:pPr>
              <w:widowControl w:val="0"/>
              <w:ind w:right="38" w:firstLine="62"/>
              <w:jc w:val="both"/>
              <w:rPr>
                <w:sz w:val="20"/>
              </w:rPr>
            </w:pP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1,3967</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1,4216</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1,4669</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1,4730</w:t>
            </w:r>
          </w:p>
        </w:tc>
        <w:tc>
          <w:tcPr>
            <w:tcW w:w="992"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1,4832</w:t>
            </w:r>
          </w:p>
        </w:tc>
      </w:tr>
      <w:tr w:rsidR="00B952AC" w:rsidRPr="00841B9F" w:rsidTr="00A01AD9">
        <w:tc>
          <w:tcPr>
            <w:tcW w:w="1696" w:type="dxa"/>
            <w:tcMar>
              <w:top w:w="0" w:type="dxa"/>
              <w:left w:w="108" w:type="dxa"/>
              <w:bottom w:w="0" w:type="dxa"/>
              <w:right w:w="108" w:type="dxa"/>
            </w:tcMar>
            <w:vAlign w:val="center"/>
            <w:hideMark/>
          </w:tcPr>
          <w:p w:rsidR="00B952AC" w:rsidRPr="00841B9F" w:rsidRDefault="00B952AC" w:rsidP="00A01AD9">
            <w:pPr>
              <w:widowControl w:val="0"/>
              <w:ind w:right="38"/>
              <w:jc w:val="both"/>
              <w:rPr>
                <w:sz w:val="20"/>
              </w:rPr>
            </w:pPr>
            <w:r w:rsidRPr="00841B9F">
              <w:rPr>
                <w:bCs/>
                <w:sz w:val="20"/>
              </w:rPr>
              <w:t xml:space="preserve">Mokytojas </w:t>
            </w:r>
            <w:r>
              <w:rPr>
                <w:bCs/>
                <w:sz w:val="20"/>
              </w:rPr>
              <w:t xml:space="preserve">ekspertas </w:t>
            </w:r>
            <w:r w:rsidRPr="00841B9F">
              <w:rPr>
                <w:bCs/>
                <w:sz w:val="20"/>
              </w:rPr>
              <w:t>eksperta</w:t>
            </w:r>
            <w:r>
              <w:rPr>
                <w:bCs/>
                <w:sz w:val="20"/>
              </w:rPr>
              <w:t>s</w:t>
            </w:r>
            <w:r w:rsidRPr="00841B9F">
              <w:rPr>
                <w:bCs/>
                <w:sz w:val="20"/>
              </w:rPr>
              <w:t>s</w:t>
            </w:r>
          </w:p>
        </w:tc>
        <w:tc>
          <w:tcPr>
            <w:tcW w:w="993" w:type="dxa"/>
            <w:tcMar>
              <w:top w:w="0" w:type="dxa"/>
              <w:left w:w="108" w:type="dxa"/>
              <w:bottom w:w="0" w:type="dxa"/>
              <w:right w:w="108" w:type="dxa"/>
            </w:tcMar>
            <w:vAlign w:val="center"/>
            <w:hideMark/>
          </w:tcPr>
          <w:p w:rsidR="00B952AC" w:rsidRPr="00841B9F" w:rsidRDefault="00B952AC" w:rsidP="00A01AD9">
            <w:pPr>
              <w:widowControl w:val="0"/>
              <w:ind w:right="38" w:firstLine="62"/>
              <w:jc w:val="both"/>
              <w:rPr>
                <w:sz w:val="20"/>
              </w:rPr>
            </w:pPr>
          </w:p>
        </w:tc>
        <w:tc>
          <w:tcPr>
            <w:tcW w:w="1134" w:type="dxa"/>
            <w:tcMar>
              <w:top w:w="0" w:type="dxa"/>
              <w:left w:w="108" w:type="dxa"/>
              <w:bottom w:w="0" w:type="dxa"/>
              <w:right w:w="108" w:type="dxa"/>
            </w:tcMar>
            <w:vAlign w:val="center"/>
            <w:hideMark/>
          </w:tcPr>
          <w:p w:rsidR="00B952AC" w:rsidRPr="00841B9F" w:rsidRDefault="00B952AC" w:rsidP="00A01AD9">
            <w:pPr>
              <w:widowControl w:val="0"/>
              <w:ind w:right="38" w:firstLine="62"/>
              <w:jc w:val="both"/>
              <w:rPr>
                <w:sz w:val="20"/>
              </w:rPr>
            </w:pP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1,5872</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1,6136</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1,6547</w:t>
            </w:r>
          </w:p>
        </w:tc>
        <w:tc>
          <w:tcPr>
            <w:tcW w:w="1134" w:type="dxa"/>
            <w:tcMar>
              <w:top w:w="0" w:type="dxa"/>
              <w:left w:w="108" w:type="dxa"/>
              <w:bottom w:w="0" w:type="dxa"/>
              <w:right w:w="108" w:type="dxa"/>
            </w:tcMar>
            <w:vAlign w:val="center"/>
          </w:tcPr>
          <w:p w:rsidR="00B952AC" w:rsidRPr="00841B9F" w:rsidRDefault="00B952AC" w:rsidP="00A01AD9">
            <w:pPr>
              <w:widowControl w:val="0"/>
              <w:ind w:right="38"/>
              <w:jc w:val="both"/>
              <w:rPr>
                <w:sz w:val="20"/>
              </w:rPr>
            </w:pPr>
            <w:r>
              <w:rPr>
                <w:sz w:val="20"/>
                <w:lang w:eastAsia="lt-LT"/>
              </w:rPr>
              <w:t>1,6620</w:t>
            </w:r>
          </w:p>
        </w:tc>
        <w:tc>
          <w:tcPr>
            <w:tcW w:w="992" w:type="dxa"/>
            <w:tcMar>
              <w:top w:w="0" w:type="dxa"/>
              <w:left w:w="108" w:type="dxa"/>
              <w:bottom w:w="0" w:type="dxa"/>
              <w:right w:w="108" w:type="dxa"/>
            </w:tcMar>
            <w:vAlign w:val="center"/>
          </w:tcPr>
          <w:p w:rsidR="00B952AC" w:rsidRPr="00841B9F" w:rsidRDefault="00B952AC" w:rsidP="00A01AD9">
            <w:pPr>
              <w:widowControl w:val="0"/>
              <w:ind w:right="38" w:hanging="104"/>
              <w:jc w:val="both"/>
              <w:rPr>
                <w:sz w:val="20"/>
              </w:rPr>
            </w:pPr>
            <w:r>
              <w:rPr>
                <w:sz w:val="20"/>
                <w:lang w:eastAsia="lt-LT"/>
              </w:rPr>
              <w:t>1,6693</w:t>
            </w:r>
          </w:p>
        </w:tc>
      </w:tr>
    </w:tbl>
    <w:p w:rsidR="00B952AC" w:rsidRPr="008304B4" w:rsidRDefault="00B952AC" w:rsidP="00B952AC">
      <w:pPr>
        <w:widowControl w:val="0"/>
        <w:spacing w:line="360" w:lineRule="auto"/>
        <w:jc w:val="both"/>
        <w:rPr>
          <w:szCs w:val="24"/>
          <w:lang w:eastAsia="lt-LT"/>
        </w:rPr>
      </w:pPr>
    </w:p>
    <w:p w:rsidR="00B952AC" w:rsidRPr="008304B4" w:rsidRDefault="00B952AC" w:rsidP="00B952AC">
      <w:pPr>
        <w:widowControl w:val="0"/>
        <w:spacing w:line="360" w:lineRule="auto"/>
        <w:jc w:val="both"/>
        <w:rPr>
          <w:szCs w:val="24"/>
          <w:lang w:eastAsia="lt-LT"/>
        </w:rPr>
      </w:pPr>
      <w:r>
        <w:rPr>
          <w:szCs w:val="24"/>
          <w:lang w:eastAsia="lt-LT"/>
        </w:rPr>
        <w:t xml:space="preserve">        38</w:t>
      </w:r>
      <w:r w:rsidRPr="008304B4">
        <w:rPr>
          <w:szCs w:val="24"/>
          <w:lang w:eastAsia="lt-LT"/>
        </w:rPr>
        <w:t>. Pareiginės algos koeficientai dėl veiklos sudėtingumo:</w:t>
      </w:r>
    </w:p>
    <w:p w:rsidR="00B952AC" w:rsidRPr="008304B4" w:rsidRDefault="00B952AC" w:rsidP="00B952AC">
      <w:pPr>
        <w:widowControl w:val="0"/>
        <w:spacing w:line="360" w:lineRule="auto"/>
        <w:jc w:val="both"/>
        <w:rPr>
          <w:szCs w:val="24"/>
          <w:lang w:eastAsia="lt-LT"/>
        </w:rPr>
      </w:pPr>
      <w:r>
        <w:rPr>
          <w:szCs w:val="24"/>
          <w:lang w:eastAsia="lt-LT"/>
        </w:rPr>
        <w:t xml:space="preserve">        38</w:t>
      </w:r>
      <w:r w:rsidRPr="008304B4">
        <w:rPr>
          <w:szCs w:val="24"/>
          <w:lang w:eastAsia="lt-LT"/>
        </w:rPr>
        <w:t>.1.</w:t>
      </w:r>
      <w:r>
        <w:rPr>
          <w:szCs w:val="24"/>
          <w:lang w:eastAsia="lt-LT"/>
        </w:rPr>
        <w:t xml:space="preserve"> didinami 5–10</w:t>
      </w:r>
      <w:r w:rsidRPr="008304B4">
        <w:rPr>
          <w:szCs w:val="24"/>
          <w:lang w:eastAsia="lt-LT"/>
        </w:rPr>
        <w:t xml:space="preserve"> procentų mokytojams, dirbantiems pagal ikimokyklinio ugdymo programą,</w:t>
      </w:r>
      <w:r>
        <w:rPr>
          <w:szCs w:val="24"/>
          <w:lang w:eastAsia="lt-LT"/>
        </w:rPr>
        <w:t xml:space="preserve"> </w:t>
      </w:r>
      <w:r w:rsidRPr="004F672F">
        <w:rPr>
          <w:szCs w:val="24"/>
          <w:lang w:eastAsia="lt-LT"/>
        </w:rPr>
        <w:t xml:space="preserve">priešmokyklinio ugdymo programą </w:t>
      </w:r>
      <w:r w:rsidRPr="008304B4">
        <w:rPr>
          <w:szCs w:val="24"/>
          <w:lang w:eastAsia="lt-LT"/>
        </w:rPr>
        <w:t>ir meninio ugdymo mokytojams, dirbantiems pagal ikimokyklinio ir (arba) priešmokyklinio ugdymo programas:</w:t>
      </w:r>
    </w:p>
    <w:p w:rsidR="00B952AC" w:rsidRPr="008304B4" w:rsidRDefault="00B952AC" w:rsidP="00B952AC">
      <w:pPr>
        <w:widowControl w:val="0"/>
        <w:spacing w:line="360" w:lineRule="auto"/>
        <w:jc w:val="both"/>
        <w:rPr>
          <w:szCs w:val="24"/>
          <w:lang w:eastAsia="lt-LT"/>
        </w:rPr>
      </w:pPr>
      <w:r>
        <w:rPr>
          <w:szCs w:val="24"/>
          <w:lang w:eastAsia="lt-LT"/>
        </w:rPr>
        <w:t xml:space="preserve">        38</w:t>
      </w:r>
      <w:r w:rsidRPr="008304B4">
        <w:rPr>
          <w:szCs w:val="24"/>
          <w:lang w:eastAsia="lt-LT"/>
        </w:rPr>
        <w:t xml:space="preserve">.1.1. jeigu grupėje ugdomi </w:t>
      </w:r>
      <w:r w:rsidRPr="008304B4">
        <w:rPr>
          <w:b/>
          <w:bCs/>
          <w:szCs w:val="24"/>
          <w:lang w:eastAsia="lt-LT"/>
        </w:rPr>
        <w:t>2</w:t>
      </w:r>
      <w:r w:rsidRPr="008304B4">
        <w:rPr>
          <w:szCs w:val="24"/>
          <w:lang w:eastAsia="lt-LT"/>
        </w:rPr>
        <w:t xml:space="preserve"> ar daugiau mokinių, dėl įgimtų ar įgytų sutrikimų turinčių </w:t>
      </w:r>
      <w:r w:rsidRPr="008304B4">
        <w:rPr>
          <w:b/>
          <w:bCs/>
          <w:szCs w:val="24"/>
          <w:lang w:eastAsia="lt-LT"/>
        </w:rPr>
        <w:t xml:space="preserve">vidutinių </w:t>
      </w:r>
      <w:r w:rsidRPr="008304B4">
        <w:rPr>
          <w:szCs w:val="24"/>
          <w:lang w:eastAsia="lt-LT"/>
        </w:rPr>
        <w:t>specialiųjų ugdymosi poreikių, ir (arba) 1–3 mokiniai, dėl įgimtų ar įgytų sutrikimų turintys didelių ar labai didelių specialiųjų ugdymosi poreikių;</w:t>
      </w:r>
    </w:p>
    <w:p w:rsidR="00B952AC" w:rsidRPr="008304B4" w:rsidRDefault="00B952AC" w:rsidP="00B952AC">
      <w:pPr>
        <w:widowControl w:val="0"/>
        <w:spacing w:line="360" w:lineRule="auto"/>
        <w:jc w:val="both"/>
        <w:rPr>
          <w:szCs w:val="24"/>
          <w:lang w:eastAsia="lt-LT"/>
        </w:rPr>
      </w:pPr>
      <w:r>
        <w:rPr>
          <w:szCs w:val="24"/>
          <w:lang w:eastAsia="lt-LT"/>
        </w:rPr>
        <w:t xml:space="preserve">        39</w:t>
      </w:r>
      <w:r w:rsidRPr="008304B4">
        <w:rPr>
          <w:szCs w:val="24"/>
          <w:lang w:eastAsia="lt-LT"/>
        </w:rPr>
        <w:t xml:space="preserve">. </w:t>
      </w:r>
      <w:r w:rsidRPr="008304B4">
        <w:rPr>
          <w:i/>
          <w:iCs/>
          <w:szCs w:val="24"/>
          <w:u w:val="single"/>
          <w:lang w:eastAsia="lt-LT"/>
        </w:rPr>
        <w:t xml:space="preserve">Mokytojų, dirbančių pagal ikimokyklinio ugdymo programą,  darbo laikas per savaitę yra 36 valandos, iš jų </w:t>
      </w:r>
      <w:r>
        <w:rPr>
          <w:bCs/>
          <w:i/>
          <w:iCs/>
          <w:szCs w:val="24"/>
          <w:u w:val="single"/>
          <w:lang w:eastAsia="lt-LT"/>
        </w:rPr>
        <w:t>30 valandų</w:t>
      </w:r>
      <w:r w:rsidRPr="008304B4">
        <w:rPr>
          <w:bCs/>
          <w:i/>
          <w:iCs/>
          <w:szCs w:val="24"/>
          <w:u w:val="single"/>
          <w:lang w:eastAsia="lt-LT"/>
        </w:rPr>
        <w:t xml:space="preserve"> skiriama tiesioginiam darbui su moki</w:t>
      </w:r>
      <w:r>
        <w:rPr>
          <w:bCs/>
          <w:i/>
          <w:iCs/>
          <w:szCs w:val="24"/>
          <w:u w:val="single"/>
          <w:lang w:eastAsia="lt-LT"/>
        </w:rPr>
        <w:t>niais, 6</w:t>
      </w:r>
      <w:r w:rsidRPr="008304B4">
        <w:rPr>
          <w:bCs/>
          <w:i/>
          <w:iCs/>
          <w:szCs w:val="24"/>
          <w:u w:val="single"/>
          <w:lang w:eastAsia="lt-LT"/>
        </w:rPr>
        <w:t xml:space="preserve"> valandos – netiesioginiam darbui su</w:t>
      </w:r>
      <w:r w:rsidRPr="008304B4">
        <w:rPr>
          <w:i/>
          <w:iCs/>
          <w:szCs w:val="24"/>
          <w:u w:val="single"/>
          <w:lang w:eastAsia="lt-LT"/>
        </w:rPr>
        <w:t xml:space="preserve"> mokiniais</w:t>
      </w:r>
      <w:r w:rsidRPr="008304B4">
        <w:rPr>
          <w:szCs w:val="24"/>
          <w:lang w:eastAsia="lt-LT"/>
        </w:rPr>
        <w:t xml:space="preserve"> (</w:t>
      </w:r>
      <w:r w:rsidRPr="00B927F9">
        <w:rPr>
          <w:color w:val="000000"/>
          <w:szCs w:val="24"/>
        </w:rPr>
        <w:t xml:space="preserve">ugdomosioms veikloms planuoti ir joms pasirengti, dokumentams, susijusiems su ugdymu, rengti, bendradarbiauti su mokytojais, kitais ugdymo procese dalyvaujančiais asmenimis, tėvais (globėjais) ugdymo ir (ar) švietimo pagalbos klausimais, dalyvauti su mokyklos veiklos organizavimu susijusiose </w:t>
      </w:r>
      <w:r w:rsidRPr="00B927F9">
        <w:rPr>
          <w:color w:val="000000"/>
          <w:szCs w:val="24"/>
        </w:rPr>
        <w:lastRenderedPageBreak/>
        <w:t>veiklose</w:t>
      </w:r>
      <w:r w:rsidRPr="008304B4">
        <w:rPr>
          <w:szCs w:val="24"/>
          <w:lang w:eastAsia="lt-LT"/>
        </w:rPr>
        <w:t>).</w:t>
      </w:r>
    </w:p>
    <w:p w:rsidR="00B952AC" w:rsidRPr="008304B4" w:rsidRDefault="00B952AC" w:rsidP="00B952AC">
      <w:pPr>
        <w:widowControl w:val="0"/>
        <w:spacing w:line="360" w:lineRule="auto"/>
        <w:jc w:val="both"/>
        <w:rPr>
          <w:szCs w:val="24"/>
          <w:lang w:eastAsia="lt-LT"/>
        </w:rPr>
      </w:pPr>
      <w:r>
        <w:rPr>
          <w:szCs w:val="24"/>
          <w:lang w:eastAsia="lt-LT"/>
        </w:rPr>
        <w:t xml:space="preserve">        40</w:t>
      </w:r>
      <w:r w:rsidRPr="008304B4">
        <w:rPr>
          <w:szCs w:val="24"/>
          <w:lang w:eastAsia="lt-LT"/>
        </w:rPr>
        <w:t xml:space="preserve">. </w:t>
      </w:r>
      <w:r w:rsidRPr="008304B4">
        <w:rPr>
          <w:i/>
          <w:iCs/>
          <w:szCs w:val="24"/>
          <w:lang w:eastAsia="lt-LT"/>
        </w:rPr>
        <w:t>Meninio ugdymo mokytojų</w:t>
      </w:r>
      <w:r w:rsidRPr="008304B4">
        <w:rPr>
          <w:szCs w:val="24"/>
          <w:lang w:eastAsia="lt-LT"/>
        </w:rPr>
        <w:t xml:space="preserve">, dirbančių pagal ikimokyklinio ir (arba) priešmokyklinio ugdymo programas, </w:t>
      </w:r>
      <w:r>
        <w:rPr>
          <w:i/>
          <w:iCs/>
          <w:szCs w:val="24"/>
          <w:u w:val="single"/>
          <w:lang w:eastAsia="lt-LT"/>
        </w:rPr>
        <w:t>darbo laikas per savaitę yra 36</w:t>
      </w:r>
      <w:r w:rsidRPr="008304B4">
        <w:rPr>
          <w:i/>
          <w:iCs/>
          <w:szCs w:val="24"/>
          <w:u w:val="single"/>
          <w:lang w:eastAsia="lt-LT"/>
        </w:rPr>
        <w:t xml:space="preserve"> valandos, iš jų 24 valandos skiriamos ties</w:t>
      </w:r>
      <w:r>
        <w:rPr>
          <w:i/>
          <w:iCs/>
          <w:szCs w:val="24"/>
          <w:u w:val="single"/>
          <w:lang w:eastAsia="lt-LT"/>
        </w:rPr>
        <w:t>ioginiam darbui su mokiniais, 12 valandų</w:t>
      </w:r>
      <w:r w:rsidRPr="008304B4">
        <w:rPr>
          <w:i/>
          <w:iCs/>
          <w:szCs w:val="24"/>
          <w:u w:val="single"/>
          <w:lang w:eastAsia="lt-LT"/>
        </w:rPr>
        <w:t xml:space="preserve"> – netiesioginiam darbui su mokiniais</w:t>
      </w:r>
      <w:r w:rsidRPr="008304B4">
        <w:rPr>
          <w:szCs w:val="24"/>
          <w:lang w:eastAsia="lt-LT"/>
        </w:rPr>
        <w:t xml:space="preserve"> (darbams planuoti, dokumentams, susijusiems su ugdymu, rengti, bendradarbiauti su mokytojais, tėvais (globėjais) ugdymo klausimais ir kt.).</w:t>
      </w:r>
    </w:p>
    <w:p w:rsidR="00B952AC" w:rsidRPr="008304B4" w:rsidRDefault="00B952AC" w:rsidP="00B952AC">
      <w:pPr>
        <w:widowControl w:val="0"/>
        <w:spacing w:line="360" w:lineRule="auto"/>
        <w:jc w:val="both"/>
        <w:rPr>
          <w:szCs w:val="24"/>
          <w:lang w:eastAsia="lt-LT"/>
        </w:rPr>
      </w:pPr>
    </w:p>
    <w:p w:rsidR="00B952AC" w:rsidRPr="008304B4" w:rsidRDefault="00B952AC" w:rsidP="00B952AC">
      <w:pPr>
        <w:widowControl w:val="0"/>
        <w:ind w:firstLine="720"/>
        <w:jc w:val="both"/>
      </w:pPr>
    </w:p>
    <w:p w:rsidR="00B952AC" w:rsidRPr="008304B4" w:rsidRDefault="00B952AC" w:rsidP="00B952AC">
      <w:pPr>
        <w:widowControl w:val="0"/>
        <w:jc w:val="center"/>
        <w:rPr>
          <w:b/>
          <w:szCs w:val="24"/>
          <w:lang w:eastAsia="lt-LT"/>
        </w:rPr>
      </w:pPr>
      <w:r w:rsidRPr="008304B4">
        <w:rPr>
          <w:b/>
          <w:szCs w:val="24"/>
          <w:lang w:eastAsia="lt-LT"/>
        </w:rPr>
        <w:t>VIII SKYRIUS</w:t>
      </w:r>
    </w:p>
    <w:p w:rsidR="00B952AC" w:rsidRPr="008304B4" w:rsidRDefault="00B952AC" w:rsidP="00B952AC">
      <w:pPr>
        <w:widowControl w:val="0"/>
        <w:jc w:val="center"/>
        <w:rPr>
          <w:b/>
          <w:szCs w:val="24"/>
          <w:lang w:eastAsia="lt-LT"/>
        </w:rPr>
      </w:pPr>
      <w:r w:rsidRPr="008304B4">
        <w:rPr>
          <w:b/>
          <w:szCs w:val="24"/>
          <w:lang w:eastAsia="lt-LT"/>
        </w:rPr>
        <w:t>SPECIALIŲJŲ PEDAGOGŲ, LOGOPEDŲ  PAREIGINIŲ ALGŲ KOEFICIENTAI IR DARBO KRŪVIO SANDARA</w:t>
      </w:r>
    </w:p>
    <w:p w:rsidR="00B952AC" w:rsidRPr="008304B4" w:rsidRDefault="00B952AC" w:rsidP="00B952AC">
      <w:pPr>
        <w:widowControl w:val="0"/>
        <w:spacing w:line="360" w:lineRule="auto"/>
        <w:ind w:firstLine="720"/>
        <w:jc w:val="both"/>
        <w:rPr>
          <w:szCs w:val="24"/>
          <w:lang w:eastAsia="lt-LT"/>
        </w:rPr>
      </w:pPr>
    </w:p>
    <w:p w:rsidR="00B952AC" w:rsidRPr="008304B4" w:rsidRDefault="00B952AC" w:rsidP="00B952AC">
      <w:pPr>
        <w:widowControl w:val="0"/>
        <w:spacing w:line="360" w:lineRule="auto"/>
        <w:jc w:val="both"/>
        <w:rPr>
          <w:szCs w:val="24"/>
          <w:lang w:eastAsia="lt-LT"/>
        </w:rPr>
      </w:pPr>
      <w:r>
        <w:rPr>
          <w:szCs w:val="24"/>
          <w:lang w:eastAsia="lt-LT"/>
        </w:rPr>
        <w:t xml:space="preserve">        41</w:t>
      </w:r>
      <w:r w:rsidRPr="008304B4">
        <w:rPr>
          <w:szCs w:val="24"/>
          <w:lang w:eastAsia="lt-LT"/>
        </w:rPr>
        <w:t>. Šiame skyriuje nurodytų darbuotojų pareiginės algos koeficientai: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919"/>
        <w:gridCol w:w="983"/>
        <w:gridCol w:w="1086"/>
        <w:gridCol w:w="1086"/>
        <w:gridCol w:w="990"/>
        <w:gridCol w:w="992"/>
        <w:gridCol w:w="1134"/>
      </w:tblGrid>
      <w:tr w:rsidR="00B952AC" w:rsidRPr="008304B4" w:rsidTr="00A01AD9">
        <w:trPr>
          <w:trHeight w:val="275"/>
          <w:tblHeader/>
        </w:trPr>
        <w:tc>
          <w:tcPr>
            <w:tcW w:w="2024" w:type="dxa"/>
            <w:tcBorders>
              <w:top w:val="nil"/>
              <w:left w:val="nil"/>
              <w:bottom w:val="single" w:sz="4" w:space="0" w:color="auto"/>
              <w:right w:val="nil"/>
            </w:tcBorders>
            <w:tcMar>
              <w:top w:w="0" w:type="dxa"/>
              <w:left w:w="108" w:type="dxa"/>
              <w:bottom w:w="0" w:type="dxa"/>
              <w:right w:w="108" w:type="dxa"/>
            </w:tcMar>
            <w:vAlign w:val="center"/>
          </w:tcPr>
          <w:p w:rsidR="00B952AC" w:rsidRPr="008304B4" w:rsidRDefault="00B952AC" w:rsidP="00A01AD9">
            <w:pPr>
              <w:widowControl w:val="0"/>
              <w:jc w:val="both"/>
              <w:rPr>
                <w:sz w:val="20"/>
              </w:rPr>
            </w:pPr>
          </w:p>
        </w:tc>
        <w:tc>
          <w:tcPr>
            <w:tcW w:w="7190" w:type="dxa"/>
            <w:gridSpan w:val="7"/>
            <w:tcBorders>
              <w:top w:val="nil"/>
              <w:left w:val="nil"/>
              <w:bottom w:val="single" w:sz="4" w:space="0" w:color="auto"/>
              <w:right w:val="nil"/>
            </w:tcBorders>
            <w:tcMar>
              <w:top w:w="0" w:type="dxa"/>
              <w:left w:w="108" w:type="dxa"/>
              <w:bottom w:w="0" w:type="dxa"/>
              <w:right w:w="108" w:type="dxa"/>
            </w:tcMar>
            <w:vAlign w:val="center"/>
          </w:tcPr>
          <w:p w:rsidR="00B952AC" w:rsidRPr="008304B4" w:rsidRDefault="00B952AC" w:rsidP="00A01AD9">
            <w:pPr>
              <w:widowControl w:val="0"/>
              <w:jc w:val="both"/>
              <w:rPr>
                <w:sz w:val="20"/>
              </w:rPr>
            </w:pPr>
            <w:r w:rsidRPr="008304B4">
              <w:rPr>
                <w:sz w:val="20"/>
              </w:rPr>
              <w:t>(</w:t>
            </w:r>
            <w:r w:rsidRPr="008304B4">
              <w:rPr>
                <w:sz w:val="20"/>
                <w:lang w:eastAsia="lt-LT"/>
              </w:rPr>
              <w:t>pareiginės algos (atlyginimo) baziniais dydžiais</w:t>
            </w:r>
            <w:r w:rsidRPr="008304B4">
              <w:rPr>
                <w:sz w:val="20"/>
              </w:rPr>
              <w:t>)</w:t>
            </w:r>
          </w:p>
        </w:tc>
      </w:tr>
      <w:tr w:rsidR="00B952AC" w:rsidRPr="008304B4" w:rsidTr="00A01AD9">
        <w:trPr>
          <w:trHeight w:val="275"/>
          <w:tblHeader/>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jc w:val="both"/>
              <w:rPr>
                <w:sz w:val="20"/>
              </w:rPr>
            </w:pPr>
            <w:r w:rsidRPr="007B683B">
              <w:rPr>
                <w:sz w:val="20"/>
              </w:rPr>
              <w:t>Kvalifikacinė</w:t>
            </w:r>
          </w:p>
          <w:p w:rsidR="00B952AC" w:rsidRPr="007B683B" w:rsidRDefault="00B952AC" w:rsidP="00A01AD9">
            <w:pPr>
              <w:widowControl w:val="0"/>
              <w:jc w:val="both"/>
              <w:rPr>
                <w:sz w:val="20"/>
              </w:rPr>
            </w:pPr>
            <w:r w:rsidRPr="007B683B">
              <w:rPr>
                <w:sz w:val="20"/>
              </w:rPr>
              <w:t>kategorija</w:t>
            </w: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bCs/>
                <w:sz w:val="20"/>
              </w:rPr>
            </w:pPr>
            <w:r w:rsidRPr="008304B4">
              <w:rPr>
                <w:bCs/>
                <w:sz w:val="20"/>
              </w:rPr>
              <w:t>Pareiginės algos koeficientai</w:t>
            </w:r>
          </w:p>
        </w:tc>
      </w:tr>
      <w:tr w:rsidR="00B952AC" w:rsidRPr="008304B4" w:rsidTr="00A01AD9">
        <w:trPr>
          <w:trHeight w:val="275"/>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B952AC" w:rsidRPr="007B683B" w:rsidRDefault="00B952AC" w:rsidP="00A01AD9">
            <w:pPr>
              <w:widowControl w:val="0"/>
              <w:jc w:val="both"/>
              <w:rPr>
                <w:sz w:val="20"/>
              </w:rPr>
            </w:pP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Pedagoginio darbo stažas (metais)</w:t>
            </w:r>
          </w:p>
        </w:tc>
      </w:tr>
      <w:tr w:rsidR="00B952AC" w:rsidRPr="008304B4" w:rsidTr="00A01AD9">
        <w:trPr>
          <w:trHeight w:val="1121"/>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B952AC" w:rsidRPr="007B683B" w:rsidRDefault="00B952AC" w:rsidP="00A01AD9">
            <w:pPr>
              <w:widowControl w:val="0"/>
              <w:jc w:val="both"/>
              <w:rPr>
                <w:sz w:val="20"/>
              </w:rPr>
            </w:pP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iki 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10 iki 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hanging="154"/>
              <w:jc w:val="both"/>
              <w:rPr>
                <w:sz w:val="20"/>
              </w:rPr>
            </w:pPr>
            <w:r w:rsidRPr="008304B4">
              <w:rPr>
                <w:sz w:val="20"/>
              </w:rPr>
              <w:t>daugiau kaip 25</w:t>
            </w:r>
          </w:p>
        </w:tc>
      </w:tr>
      <w:tr w:rsidR="00B952AC" w:rsidRPr="008304B4" w:rsidTr="00A01AD9">
        <w:trPr>
          <w:trHeight w:val="319"/>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center"/>
              <w:rPr>
                <w:sz w:val="20"/>
              </w:rPr>
            </w:pPr>
            <w:r w:rsidRPr="007B683B">
              <w:rPr>
                <w:sz w:val="20"/>
              </w:rPr>
              <w:t>Nesuteiktos kvalifikacinės kategorijos</w:t>
            </w:r>
          </w:p>
        </w:tc>
      </w:tr>
      <w:tr w:rsidR="00B952AC" w:rsidRPr="008304B4" w:rsidTr="00A01AD9">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both"/>
              <w:rPr>
                <w:sz w:val="20"/>
              </w:rPr>
            </w:pPr>
            <w:r w:rsidRPr="007B683B">
              <w:rPr>
                <w:sz w:val="20"/>
                <w:lang w:eastAsia="lt-LT"/>
              </w:rPr>
              <w:t>Specialusis pedagogas, logopedas, surdopedagogas, tiflopedagogas, judesio korekcijos specialistas, karjeros specialistas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1,1886</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1,1930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1,2032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1,2252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1,2633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1,2676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Default="00B952AC" w:rsidP="00A01AD9">
            <w:pPr>
              <w:widowControl w:val="0"/>
              <w:ind w:right="38"/>
              <w:jc w:val="both"/>
              <w:rPr>
                <w:sz w:val="20"/>
                <w:lang w:eastAsia="lt-LT"/>
              </w:rPr>
            </w:pPr>
          </w:p>
          <w:p w:rsidR="00B952AC" w:rsidRDefault="00B952AC" w:rsidP="00A01AD9">
            <w:pPr>
              <w:widowControl w:val="0"/>
              <w:ind w:right="38"/>
              <w:jc w:val="both"/>
              <w:rPr>
                <w:sz w:val="20"/>
                <w:lang w:eastAsia="lt-LT"/>
              </w:rPr>
            </w:pPr>
          </w:p>
          <w:p w:rsidR="00B952AC" w:rsidRDefault="00B952AC" w:rsidP="00A01AD9">
            <w:pPr>
              <w:widowControl w:val="0"/>
              <w:ind w:right="38"/>
              <w:jc w:val="both"/>
              <w:rPr>
                <w:sz w:val="20"/>
                <w:lang w:eastAsia="lt-LT"/>
              </w:rPr>
            </w:pPr>
            <w:r>
              <w:rPr>
                <w:sz w:val="20"/>
                <w:lang w:eastAsia="lt-LT"/>
              </w:rPr>
              <w:t>1,2750</w:t>
            </w:r>
          </w:p>
          <w:p w:rsidR="00B952AC" w:rsidRDefault="00B952AC" w:rsidP="00A01AD9">
            <w:pPr>
              <w:widowControl w:val="0"/>
              <w:ind w:right="38"/>
              <w:jc w:val="both"/>
              <w:rPr>
                <w:sz w:val="20"/>
                <w:lang w:eastAsia="lt-LT"/>
              </w:rPr>
            </w:pPr>
          </w:p>
          <w:p w:rsidR="00B952AC" w:rsidRDefault="00B952AC" w:rsidP="00A01AD9">
            <w:pPr>
              <w:widowControl w:val="0"/>
              <w:ind w:right="38"/>
              <w:jc w:val="both"/>
              <w:rPr>
                <w:sz w:val="20"/>
                <w:lang w:eastAsia="lt-LT"/>
              </w:rPr>
            </w:pPr>
          </w:p>
          <w:p w:rsidR="00B952AC" w:rsidRDefault="00B952AC" w:rsidP="00A01AD9">
            <w:pPr>
              <w:widowControl w:val="0"/>
              <w:ind w:right="38"/>
              <w:jc w:val="both"/>
              <w:rPr>
                <w:sz w:val="20"/>
                <w:lang w:eastAsia="lt-LT"/>
              </w:rPr>
            </w:pPr>
          </w:p>
          <w:p w:rsidR="00B952AC" w:rsidRPr="008304B4" w:rsidRDefault="00B952AC" w:rsidP="00A01AD9">
            <w:pPr>
              <w:widowControl w:val="0"/>
              <w:ind w:right="38"/>
              <w:jc w:val="both"/>
              <w:rPr>
                <w:sz w:val="20"/>
              </w:rPr>
            </w:pPr>
          </w:p>
        </w:tc>
      </w:tr>
      <w:tr w:rsidR="00B952AC" w:rsidRPr="008304B4" w:rsidTr="00A01AD9">
        <w:trPr>
          <w:trHeight w:val="380"/>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center"/>
              <w:rPr>
                <w:sz w:val="20"/>
              </w:rPr>
            </w:pPr>
            <w:r w:rsidRPr="007B683B">
              <w:rPr>
                <w:sz w:val="20"/>
              </w:rPr>
              <w:t>Suteiktos kvalifikacinės kategorijos</w:t>
            </w:r>
          </w:p>
        </w:tc>
      </w:tr>
      <w:tr w:rsidR="00B952AC" w:rsidRPr="008304B4" w:rsidTr="00A01AD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both"/>
              <w:rPr>
                <w:sz w:val="20"/>
                <w:lang w:eastAsia="lt-LT"/>
              </w:rPr>
            </w:pPr>
            <w:r w:rsidRPr="007B683B">
              <w:rPr>
                <w:sz w:val="20"/>
                <w:lang w:eastAsia="lt-LT"/>
              </w:rPr>
              <w:t>Specialusis pedagogas, logopedas, surdopedagogas, tiflopedagogas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1,2764</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1,2795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1,2809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1,2881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1,2912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1,2955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1,3057</w:t>
            </w:r>
          </w:p>
        </w:tc>
      </w:tr>
      <w:tr w:rsidR="00B952AC" w:rsidRPr="008304B4" w:rsidTr="00A01AD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both"/>
              <w:rPr>
                <w:sz w:val="20"/>
                <w:lang w:eastAsia="lt-LT"/>
              </w:rPr>
            </w:pPr>
            <w:r w:rsidRPr="007B683B">
              <w:rPr>
                <w:sz w:val="20"/>
                <w:lang w:eastAsia="lt-LT"/>
              </w:rPr>
              <w:t>Vyresnysis specialusis pedagogas, vyresnysis logopedas, vyresnysis surdopedagogas, vyresnysis tiflopedagogas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1,3073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1,3117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1,3176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1,3704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1,3776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1,3834</w:t>
            </w:r>
          </w:p>
        </w:tc>
      </w:tr>
      <w:tr w:rsidR="00B952AC" w:rsidRPr="008304B4" w:rsidTr="00A01AD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both"/>
              <w:rPr>
                <w:sz w:val="20"/>
                <w:lang w:eastAsia="lt-LT"/>
              </w:rPr>
            </w:pPr>
            <w:r w:rsidRPr="007B683B">
              <w:rPr>
                <w:sz w:val="20"/>
                <w:lang w:eastAsia="lt-LT"/>
              </w:rPr>
              <w:t xml:space="preserve">Specialusis pedagogas metodininkas, logopedas metodininkas, surdopedagogas </w:t>
            </w:r>
            <w:r w:rsidRPr="007B683B">
              <w:rPr>
                <w:sz w:val="20"/>
                <w:lang w:eastAsia="lt-LT"/>
              </w:rPr>
              <w:lastRenderedPageBreak/>
              <w:t>metodininkas, tiflopedagogas metodininkas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1,3967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1,4216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1,4669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2F3C9F" w:rsidRDefault="00B952AC" w:rsidP="00A01AD9">
            <w:pPr>
              <w:widowControl w:val="0"/>
              <w:ind w:right="38"/>
              <w:jc w:val="both"/>
              <w:rPr>
                <w:sz w:val="20"/>
              </w:rPr>
            </w:pPr>
            <w:r>
              <w:rPr>
                <w:sz w:val="20"/>
                <w:lang w:eastAsia="lt-LT"/>
              </w:rPr>
              <w:t>1,4730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1,4832</w:t>
            </w:r>
          </w:p>
        </w:tc>
      </w:tr>
      <w:tr w:rsidR="00B952AC" w:rsidRPr="008304B4" w:rsidTr="00A01AD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7B683B" w:rsidRDefault="00B952AC" w:rsidP="00A01AD9">
            <w:pPr>
              <w:widowControl w:val="0"/>
              <w:ind w:right="38"/>
              <w:jc w:val="both"/>
              <w:rPr>
                <w:sz w:val="20"/>
                <w:lang w:eastAsia="lt-LT"/>
              </w:rPr>
            </w:pPr>
            <w:r w:rsidRPr="007B683B">
              <w:rPr>
                <w:sz w:val="20"/>
                <w:lang w:eastAsia="lt-LT"/>
              </w:rPr>
              <w:t>Specialusis pedagogas ekspertas, logopedas ekspertas, surdopedagogas ekspertas, tiflopedagogas ekspertas</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Cs w:val="24"/>
              </w:rPr>
            </w:pP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Cs w:val="24"/>
              </w:rPr>
            </w:pPr>
            <w:r>
              <w:rPr>
                <w:szCs w:val="24"/>
                <w:lang w:eastAsia="lt-LT"/>
              </w:rPr>
              <w:t>1,5872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Cs w:val="24"/>
              </w:rPr>
            </w:pPr>
            <w:r>
              <w:rPr>
                <w:szCs w:val="24"/>
                <w:lang w:eastAsia="lt-LT"/>
              </w:rPr>
              <w:t>1,6136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Cs w:val="24"/>
              </w:rPr>
            </w:pPr>
            <w:r>
              <w:rPr>
                <w:szCs w:val="24"/>
                <w:lang w:eastAsia="lt-LT"/>
              </w:rPr>
              <w:t>1,6547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Cs w:val="24"/>
              </w:rPr>
            </w:pPr>
            <w:r>
              <w:rPr>
                <w:szCs w:val="24"/>
                <w:lang w:eastAsia="lt-LT"/>
              </w:rPr>
              <w:t>1,6620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CD626B" w:rsidRDefault="00B952AC" w:rsidP="00A01AD9">
            <w:pPr>
              <w:widowControl w:val="0"/>
              <w:ind w:right="38"/>
              <w:jc w:val="both"/>
              <w:rPr>
                <w:szCs w:val="24"/>
              </w:rPr>
            </w:pPr>
            <w:r>
              <w:rPr>
                <w:szCs w:val="24"/>
                <w:lang w:eastAsia="lt-LT"/>
              </w:rPr>
              <w:t>1,6693</w:t>
            </w:r>
          </w:p>
        </w:tc>
      </w:tr>
    </w:tbl>
    <w:p w:rsidR="00B952AC" w:rsidRPr="008304B4" w:rsidRDefault="00B952AC" w:rsidP="00B952AC">
      <w:pPr>
        <w:widowControl w:val="0"/>
        <w:spacing w:line="360" w:lineRule="auto"/>
        <w:jc w:val="both"/>
        <w:rPr>
          <w:szCs w:val="24"/>
        </w:rPr>
      </w:pPr>
    </w:p>
    <w:p w:rsidR="00B952AC" w:rsidRPr="008304B4" w:rsidRDefault="00B952AC" w:rsidP="00B952AC">
      <w:pPr>
        <w:widowControl w:val="0"/>
        <w:spacing w:line="360" w:lineRule="auto"/>
        <w:jc w:val="both"/>
        <w:rPr>
          <w:szCs w:val="24"/>
          <w:lang w:eastAsia="lt-LT"/>
        </w:rPr>
      </w:pPr>
      <w:r>
        <w:rPr>
          <w:szCs w:val="24"/>
        </w:rPr>
        <w:t xml:space="preserve">        42</w:t>
      </w:r>
      <w:r w:rsidRPr="008304B4">
        <w:rPr>
          <w:szCs w:val="24"/>
        </w:rPr>
        <w:t>. Pareiginės algos koeficientai dėl veiklos sudėtingumo special</w:t>
      </w:r>
      <w:r>
        <w:rPr>
          <w:szCs w:val="24"/>
        </w:rPr>
        <w:t>iesiems pedagogams, logopedams:</w:t>
      </w:r>
    </w:p>
    <w:p w:rsidR="00B952AC" w:rsidRPr="008304B4" w:rsidRDefault="00B952AC" w:rsidP="00B952AC">
      <w:pPr>
        <w:widowControl w:val="0"/>
        <w:spacing w:line="360" w:lineRule="auto"/>
        <w:jc w:val="both"/>
        <w:rPr>
          <w:bCs/>
          <w:szCs w:val="24"/>
          <w:lang w:eastAsia="lt-LT"/>
        </w:rPr>
      </w:pPr>
      <w:r>
        <w:rPr>
          <w:bCs/>
          <w:szCs w:val="24"/>
          <w:lang w:eastAsia="lt-LT"/>
        </w:rPr>
        <w:t xml:space="preserve">        42</w:t>
      </w:r>
      <w:r w:rsidRPr="008304B4">
        <w:rPr>
          <w:bCs/>
          <w:szCs w:val="24"/>
          <w:lang w:eastAsia="lt-LT"/>
        </w:rPr>
        <w:t xml:space="preserve">.1. </w:t>
      </w:r>
      <w:r w:rsidRPr="004366C5">
        <w:rPr>
          <w:bCs/>
          <w:color w:val="000000"/>
          <w:szCs w:val="24"/>
          <w:lang w:eastAsia="lt-LT"/>
        </w:rPr>
        <w:t>didinami 1-15 procentų dirbantiems bendrojo ugdymo mokyklose</w:t>
      </w:r>
      <w:r w:rsidRPr="00CA3B91">
        <w:rPr>
          <w:bCs/>
          <w:szCs w:val="24"/>
          <w:lang w:eastAsia="lt-LT"/>
        </w:rPr>
        <w:t xml:space="preserve"> </w:t>
      </w:r>
      <w:r>
        <w:rPr>
          <w:bCs/>
          <w:szCs w:val="24"/>
          <w:lang w:eastAsia="lt-LT"/>
        </w:rPr>
        <w:t>su vienu ar daugiau mokinių, dėl įgimtų ar įgytų sutrikimų turinčių didelių ar labai didelių specialiųjų ugdymosi poreikių.</w:t>
      </w:r>
    </w:p>
    <w:p w:rsidR="00B952AC" w:rsidRPr="008304B4" w:rsidRDefault="00B952AC" w:rsidP="00B952AC">
      <w:pPr>
        <w:widowControl w:val="0"/>
        <w:spacing w:line="360" w:lineRule="auto"/>
        <w:jc w:val="both"/>
        <w:rPr>
          <w:bCs/>
          <w:szCs w:val="24"/>
          <w:lang w:eastAsia="lt-LT"/>
        </w:rPr>
      </w:pPr>
      <w:r>
        <w:rPr>
          <w:bCs/>
          <w:szCs w:val="24"/>
          <w:lang w:eastAsia="lt-LT"/>
        </w:rPr>
        <w:t xml:space="preserve">        43</w:t>
      </w:r>
      <w:r w:rsidRPr="008304B4">
        <w:rPr>
          <w:bCs/>
          <w:szCs w:val="24"/>
          <w:lang w:eastAsia="lt-LT"/>
        </w:rPr>
        <w:t>. Darbo laikas per savaitę:</w:t>
      </w:r>
    </w:p>
    <w:p w:rsidR="00B952AC" w:rsidRPr="008304B4" w:rsidRDefault="00B952AC" w:rsidP="00B952AC">
      <w:pPr>
        <w:widowControl w:val="0"/>
        <w:spacing w:line="360" w:lineRule="auto"/>
        <w:jc w:val="both"/>
        <w:rPr>
          <w:szCs w:val="24"/>
          <w:lang w:eastAsia="lt-LT"/>
        </w:rPr>
      </w:pPr>
      <w:r>
        <w:rPr>
          <w:bCs/>
          <w:szCs w:val="24"/>
          <w:lang w:eastAsia="lt-LT"/>
        </w:rPr>
        <w:t xml:space="preserve">        43</w:t>
      </w:r>
      <w:r w:rsidRPr="008304B4">
        <w:rPr>
          <w:bCs/>
          <w:szCs w:val="24"/>
          <w:lang w:eastAsia="lt-LT"/>
        </w:rPr>
        <w:t>.1.</w:t>
      </w:r>
      <w:r w:rsidRPr="008304B4">
        <w:rPr>
          <w:bCs/>
          <w:i/>
          <w:iCs/>
          <w:szCs w:val="24"/>
          <w:u w:val="single"/>
          <w:lang w:eastAsia="lt-LT"/>
        </w:rPr>
        <w:t xml:space="preserve"> Specialiųjų </w:t>
      </w:r>
      <w:r w:rsidRPr="008304B4">
        <w:rPr>
          <w:i/>
          <w:iCs/>
          <w:szCs w:val="24"/>
          <w:u w:val="single"/>
          <w:lang w:eastAsia="lt-LT"/>
        </w:rPr>
        <w:t>pedagogų, logopedų</w:t>
      </w:r>
      <w:r w:rsidRPr="008304B4">
        <w:rPr>
          <w:szCs w:val="24"/>
          <w:lang w:eastAsia="lt-LT"/>
        </w:rPr>
        <w:t xml:space="preserve">, surdopedagogų ir tiflopedagogų, dirbančių mokyklose, socialinės globos įstaigose, skirtose vaikams, sutrikusio vystymosi kūdikių namuose su ikimokyklinio ir priešmokyklinio amžiaus vaikais, </w:t>
      </w:r>
      <w:r w:rsidRPr="008304B4">
        <w:rPr>
          <w:bCs/>
          <w:i/>
          <w:iCs/>
          <w:szCs w:val="24"/>
          <w:u w:val="single"/>
          <w:lang w:eastAsia="lt-LT"/>
        </w:rPr>
        <w:t xml:space="preserve">– </w:t>
      </w:r>
      <w:r w:rsidRPr="008304B4">
        <w:rPr>
          <w:i/>
          <w:iCs/>
          <w:szCs w:val="24"/>
          <w:u w:val="single"/>
          <w:lang w:eastAsia="lt-LT"/>
        </w:rPr>
        <w:t>36 valandos, iš jų 22 valandos skiriamos tiesioginiam darbui su vaikais, mokiniais</w:t>
      </w:r>
      <w:r w:rsidRPr="008304B4">
        <w:rPr>
          <w:szCs w:val="24"/>
          <w:lang w:eastAsia="lt-LT"/>
        </w:rPr>
        <w:t xml:space="preserve"> (vaikų, mokinių specialiesiems ugdymosi poreikiams įvertinti, specialiosioms pratyboms vesti</w:t>
      </w:r>
      <w:r w:rsidRPr="008304B4">
        <w:rPr>
          <w:i/>
          <w:iCs/>
          <w:szCs w:val="24"/>
          <w:u w:val="single"/>
          <w:lang w:eastAsia="lt-LT"/>
        </w:rPr>
        <w:t>), 14 valandų</w:t>
      </w:r>
      <w:r w:rsidRPr="008304B4">
        <w:rPr>
          <w:bCs/>
          <w:i/>
          <w:iCs/>
          <w:szCs w:val="24"/>
          <w:u w:val="single"/>
          <w:lang w:eastAsia="lt-LT"/>
        </w:rPr>
        <w:t xml:space="preserve"> </w:t>
      </w:r>
      <w:r w:rsidRPr="008304B4">
        <w:rPr>
          <w:i/>
          <w:iCs/>
          <w:szCs w:val="24"/>
          <w:u w:val="single"/>
          <w:lang w:eastAsia="lt-LT"/>
        </w:rPr>
        <w:t>– netiesioginiam</w:t>
      </w:r>
      <w:r w:rsidRPr="008304B4">
        <w:rPr>
          <w:szCs w:val="24"/>
          <w:lang w:eastAsia="lt-LT"/>
        </w:rPr>
        <w:t xml:space="preserve"> </w:t>
      </w:r>
      <w:r w:rsidRPr="008304B4">
        <w:rPr>
          <w:i/>
          <w:iCs/>
          <w:szCs w:val="24"/>
          <w:u w:val="single"/>
          <w:lang w:eastAsia="lt-LT"/>
        </w:rPr>
        <w:t xml:space="preserve">darbui su </w:t>
      </w:r>
      <w:r w:rsidRPr="008304B4">
        <w:rPr>
          <w:bCs/>
          <w:i/>
          <w:iCs/>
          <w:szCs w:val="24"/>
          <w:u w:val="single"/>
          <w:lang w:eastAsia="lt-LT"/>
        </w:rPr>
        <w:t>vaikais,</w:t>
      </w:r>
      <w:r w:rsidRPr="008304B4">
        <w:rPr>
          <w:szCs w:val="24"/>
          <w:lang w:eastAsia="lt-LT"/>
        </w:rPr>
        <w:t xml:space="preserve"> mokiniais</w:t>
      </w:r>
      <w:r w:rsidRPr="008304B4">
        <w:rPr>
          <w:bCs/>
          <w:szCs w:val="24"/>
          <w:lang w:eastAsia="lt-LT"/>
        </w:rPr>
        <w:t xml:space="preserve"> </w:t>
      </w:r>
      <w:r w:rsidRPr="008304B4">
        <w:rPr>
          <w:szCs w:val="24"/>
          <w:lang w:eastAsia="lt-LT"/>
        </w:rPr>
        <w:t>(</w:t>
      </w:r>
      <w:r w:rsidRPr="008304B4">
        <w:rPr>
          <w:bCs/>
          <w:szCs w:val="24"/>
          <w:lang w:eastAsia="lt-LT"/>
        </w:rPr>
        <w:t xml:space="preserve">veikloms </w:t>
      </w:r>
      <w:r w:rsidRPr="008304B4">
        <w:rPr>
          <w:szCs w:val="24"/>
          <w:lang w:eastAsia="lt-LT"/>
        </w:rPr>
        <w:t xml:space="preserve">planuoti </w:t>
      </w:r>
      <w:r w:rsidRPr="008304B4">
        <w:rPr>
          <w:bCs/>
          <w:szCs w:val="24"/>
          <w:lang w:eastAsia="lt-LT"/>
        </w:rPr>
        <w:t xml:space="preserve">ir joms </w:t>
      </w:r>
      <w:r w:rsidRPr="008304B4">
        <w:rPr>
          <w:szCs w:val="24"/>
          <w:lang w:eastAsia="lt-LT"/>
        </w:rPr>
        <w:t>pasirengti, dokumentams rengti</w:t>
      </w:r>
      <w:r w:rsidRPr="008304B4">
        <w:rPr>
          <w:bCs/>
          <w:szCs w:val="24"/>
          <w:lang w:eastAsia="lt-LT"/>
        </w:rPr>
        <w:t>,</w:t>
      </w:r>
      <w:r w:rsidRPr="008304B4">
        <w:rPr>
          <w:szCs w:val="24"/>
          <w:lang w:eastAsia="lt-LT"/>
        </w:rPr>
        <w:t xml:space="preserve"> </w:t>
      </w:r>
      <w:r w:rsidRPr="008304B4">
        <w:rPr>
          <w:bCs/>
          <w:szCs w:val="24"/>
        </w:rPr>
        <w:t xml:space="preserve">bendradarbiauti su mokytojais, </w:t>
      </w:r>
      <w:r w:rsidRPr="008304B4">
        <w:rPr>
          <w:bCs/>
          <w:szCs w:val="24"/>
          <w:lang w:eastAsia="lt-LT"/>
        </w:rPr>
        <w:t xml:space="preserve">kitais ugdymo procese dalyvaujančiais asmenimis, vaikų, mokinių </w:t>
      </w:r>
      <w:r w:rsidRPr="008304B4">
        <w:rPr>
          <w:bCs/>
          <w:szCs w:val="24"/>
        </w:rPr>
        <w:t>tėvais (globėjais, rūpintojais) ugdymo ir (ar) švietimo pagalbos klausimais</w:t>
      </w:r>
      <w:r w:rsidRPr="008304B4">
        <w:rPr>
          <w:szCs w:val="24"/>
        </w:rPr>
        <w:t xml:space="preserve"> </w:t>
      </w:r>
      <w:r w:rsidRPr="008304B4">
        <w:rPr>
          <w:szCs w:val="24"/>
          <w:lang w:eastAsia="lt-LT"/>
        </w:rPr>
        <w:t xml:space="preserve">ir </w:t>
      </w:r>
      <w:r w:rsidRPr="008304B4">
        <w:rPr>
          <w:bCs/>
          <w:szCs w:val="24"/>
          <w:lang w:eastAsia="lt-LT"/>
        </w:rPr>
        <w:t>kt.</w:t>
      </w:r>
      <w:r w:rsidRPr="008304B4">
        <w:rPr>
          <w:szCs w:val="24"/>
          <w:lang w:eastAsia="lt-LT"/>
        </w:rPr>
        <w:t>);</w:t>
      </w:r>
    </w:p>
    <w:p w:rsidR="00B952AC" w:rsidRPr="008304B4" w:rsidRDefault="00B952AC" w:rsidP="00B952AC">
      <w:pPr>
        <w:widowControl w:val="0"/>
        <w:spacing w:line="360" w:lineRule="auto"/>
        <w:ind w:firstLine="720"/>
        <w:jc w:val="both"/>
      </w:pPr>
    </w:p>
    <w:p w:rsidR="00B952AC" w:rsidRPr="008304B4" w:rsidRDefault="00B952AC" w:rsidP="00B952AC">
      <w:pPr>
        <w:widowControl w:val="0"/>
        <w:jc w:val="center"/>
        <w:rPr>
          <w:b/>
          <w:szCs w:val="24"/>
          <w:lang w:eastAsia="lt-LT"/>
        </w:rPr>
      </w:pPr>
      <w:r w:rsidRPr="008304B4">
        <w:rPr>
          <w:b/>
          <w:szCs w:val="24"/>
          <w:lang w:eastAsia="lt-LT"/>
        </w:rPr>
        <w:t>X SKYRIUS</w:t>
      </w:r>
    </w:p>
    <w:p w:rsidR="00B952AC" w:rsidRPr="008304B4" w:rsidRDefault="00B952AC" w:rsidP="00B952AC">
      <w:pPr>
        <w:widowControl w:val="0"/>
        <w:jc w:val="center"/>
        <w:rPr>
          <w:bCs/>
          <w:szCs w:val="24"/>
          <w:lang w:eastAsia="lt-LT"/>
        </w:rPr>
      </w:pPr>
      <w:r w:rsidRPr="008304B4">
        <w:rPr>
          <w:b/>
          <w:szCs w:val="24"/>
          <w:lang w:eastAsia="lt-LT"/>
        </w:rPr>
        <w:t>PSICHOLOGŲ, SOCIALINIŲ PEDAGOGŲ PAREIGINIŲ ALGŲ KOEFICIENTAI IR DARBO KRŪVIO SANDARA</w:t>
      </w:r>
    </w:p>
    <w:p w:rsidR="00B952AC" w:rsidRPr="008304B4" w:rsidRDefault="00B952AC" w:rsidP="00B952AC">
      <w:pPr>
        <w:widowControl w:val="0"/>
        <w:spacing w:line="360" w:lineRule="auto"/>
        <w:ind w:firstLine="720"/>
        <w:jc w:val="both"/>
        <w:rPr>
          <w:b/>
          <w:szCs w:val="24"/>
          <w:lang w:eastAsia="lt-LT"/>
        </w:rPr>
      </w:pPr>
    </w:p>
    <w:p w:rsidR="00B952AC" w:rsidRPr="008304B4" w:rsidRDefault="00B952AC" w:rsidP="00B952AC">
      <w:pPr>
        <w:widowControl w:val="0"/>
        <w:spacing w:line="360" w:lineRule="auto"/>
        <w:jc w:val="both"/>
        <w:rPr>
          <w:szCs w:val="24"/>
          <w:lang w:eastAsia="lt-LT"/>
        </w:rPr>
      </w:pPr>
      <w:r>
        <w:rPr>
          <w:szCs w:val="24"/>
          <w:lang w:eastAsia="lt-LT"/>
        </w:rPr>
        <w:t xml:space="preserve">        44</w:t>
      </w:r>
      <w:r w:rsidRPr="008304B4">
        <w:rPr>
          <w:szCs w:val="24"/>
          <w:lang w:eastAsia="lt-LT"/>
        </w:rPr>
        <w:t>. Šiame skyriuje nurodytų darbuotojų pareiginės algos koeficientai:</w:t>
      </w:r>
    </w:p>
    <w:p w:rsidR="00B952AC" w:rsidRPr="008304B4" w:rsidRDefault="00B952AC" w:rsidP="00B952AC">
      <w:pPr>
        <w:widowControl w:val="0"/>
        <w:spacing w:line="360" w:lineRule="auto"/>
        <w:jc w:val="both"/>
        <w:rPr>
          <w:sz w:val="20"/>
        </w:rPr>
      </w:pPr>
      <w:r w:rsidRPr="008304B4">
        <w:rPr>
          <w:sz w:val="20"/>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2"/>
        <w:gridCol w:w="1134"/>
        <w:gridCol w:w="1134"/>
        <w:gridCol w:w="992"/>
        <w:gridCol w:w="1134"/>
        <w:gridCol w:w="993"/>
        <w:gridCol w:w="992"/>
      </w:tblGrid>
      <w:tr w:rsidR="00B952AC" w:rsidRPr="008304B4" w:rsidTr="00A01AD9">
        <w:trPr>
          <w:trHeight w:val="275"/>
          <w:tblHeader/>
        </w:trPr>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lastRenderedPageBreak/>
              <w:t>Kvalifikacinė</w:t>
            </w:r>
          </w:p>
          <w:p w:rsidR="00B952AC" w:rsidRPr="008304B4" w:rsidRDefault="00B952AC" w:rsidP="00A01AD9">
            <w:pPr>
              <w:widowControl w:val="0"/>
              <w:jc w:val="both"/>
              <w:rPr>
                <w:sz w:val="20"/>
              </w:rPr>
            </w:pPr>
            <w:r w:rsidRPr="008304B4">
              <w:rPr>
                <w:sz w:val="20"/>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bCs/>
                <w:sz w:val="20"/>
              </w:rPr>
              <w:t>Pareiginės algos k</w:t>
            </w:r>
            <w:r w:rsidRPr="008304B4">
              <w:rPr>
                <w:sz w:val="20"/>
              </w:rPr>
              <w:t>oeficientai</w:t>
            </w:r>
          </w:p>
        </w:tc>
      </w:tr>
      <w:tr w:rsidR="00B952AC" w:rsidRPr="008304B4" w:rsidTr="00A01AD9">
        <w:trPr>
          <w:trHeight w:val="27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952AC" w:rsidRPr="008304B4" w:rsidRDefault="00B952AC" w:rsidP="00A01AD9">
            <w:pPr>
              <w:widowControl w:val="0"/>
              <w:jc w:val="both"/>
              <w:rPr>
                <w:sz w:val="20"/>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Pedagoginio darbo stažas (metais)</w:t>
            </w:r>
          </w:p>
        </w:tc>
      </w:tr>
      <w:tr w:rsidR="00B952AC" w:rsidRPr="008304B4" w:rsidTr="00A01AD9">
        <w:trPr>
          <w:trHeight w:val="112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B952AC" w:rsidRPr="008304B4" w:rsidRDefault="00B952AC" w:rsidP="00A01AD9">
            <w:pPr>
              <w:widowControl w:val="0"/>
              <w:jc w:val="both"/>
              <w:rPr>
                <w:sz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5 iki 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10 iki 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15 iki 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jc w:val="both"/>
              <w:rPr>
                <w:sz w:val="20"/>
              </w:rPr>
            </w:pPr>
            <w:r w:rsidRPr="008304B4">
              <w:rPr>
                <w:sz w:val="20"/>
              </w:rPr>
              <w:t>daugiau kaip 25</w:t>
            </w:r>
          </w:p>
        </w:tc>
      </w:tr>
      <w:tr w:rsidR="00B952AC" w:rsidRPr="008304B4" w:rsidTr="00A01AD9">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center"/>
              <w:rPr>
                <w:sz w:val="20"/>
              </w:rPr>
            </w:pPr>
            <w:r w:rsidRPr="008304B4">
              <w:rPr>
                <w:sz w:val="20"/>
              </w:rPr>
              <w:t>Nesuteiktos kvalifikacinės kategorijos</w:t>
            </w:r>
          </w:p>
        </w:tc>
      </w:tr>
      <w:tr w:rsidR="00B952AC" w:rsidRPr="008304B4" w:rsidTr="00A01AD9">
        <w:trPr>
          <w:trHeight w:val="30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lang w:eastAsia="lt-LT"/>
              </w:rPr>
            </w:pPr>
            <w:r w:rsidRPr="008304B4">
              <w:rPr>
                <w:sz w:val="20"/>
                <w:lang w:eastAsia="lt-LT"/>
              </w:rPr>
              <w:t>Psichologo asistentas, specialusis pedagogas, logopedas, surdopedagogas, tiflopedagogas, 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1,1886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1,1930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1,2032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1,2252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1,2633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1,2676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1,2750</w:t>
            </w:r>
          </w:p>
        </w:tc>
      </w:tr>
      <w:tr w:rsidR="00B952AC" w:rsidRPr="008304B4" w:rsidTr="00A01AD9">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center"/>
              <w:rPr>
                <w:sz w:val="20"/>
              </w:rPr>
            </w:pPr>
            <w:r w:rsidRPr="008304B4">
              <w:rPr>
                <w:sz w:val="20"/>
              </w:rPr>
              <w:t>Suteiktos kvalifikacinės kategorijos</w:t>
            </w:r>
          </w:p>
        </w:tc>
      </w:tr>
      <w:tr w:rsidR="00B952AC" w:rsidRPr="008304B4" w:rsidTr="00A01AD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lang w:eastAsia="lt-LT"/>
              </w:rPr>
            </w:pPr>
            <w:r w:rsidRPr="008304B4">
              <w:rPr>
                <w:sz w:val="20"/>
                <w:lang w:eastAsia="lt-LT"/>
              </w:rPr>
              <w:t>Specialusis pedagogas, logopedas, surdopedagogas, tiflopedagogas, socialinis pedagogas,</w:t>
            </w:r>
          </w:p>
          <w:p w:rsidR="00B952AC" w:rsidRPr="008304B4" w:rsidRDefault="00B952AC" w:rsidP="00A01AD9">
            <w:pPr>
              <w:widowControl w:val="0"/>
              <w:ind w:right="38"/>
              <w:jc w:val="both"/>
              <w:rPr>
                <w:sz w:val="20"/>
              </w:rPr>
            </w:pPr>
            <w:r w:rsidRPr="008304B4">
              <w:rPr>
                <w:sz w:val="20"/>
                <w:lang w:eastAsia="lt-LT"/>
              </w:rPr>
              <w:t>ketvirtos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1,2764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1,2795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2F3C9F" w:rsidRDefault="00B952AC" w:rsidP="00A01AD9">
            <w:pPr>
              <w:widowControl w:val="0"/>
              <w:ind w:right="38"/>
              <w:jc w:val="both"/>
              <w:rPr>
                <w:sz w:val="20"/>
              </w:rPr>
            </w:pPr>
            <w:r>
              <w:rPr>
                <w:sz w:val="20"/>
                <w:lang w:eastAsia="lt-LT"/>
              </w:rPr>
              <w:t>1,2809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1,2881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1,2912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1,2955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1,3057</w:t>
            </w:r>
          </w:p>
        </w:tc>
      </w:tr>
      <w:tr w:rsidR="00B952AC" w:rsidRPr="008304B4" w:rsidTr="00A01AD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lang w:eastAsia="lt-LT"/>
              </w:rPr>
            </w:pPr>
            <w:r w:rsidRPr="008304B4">
              <w:rPr>
                <w:sz w:val="20"/>
                <w:lang w:eastAsia="lt-LT"/>
              </w:rPr>
              <w:t>Vyresnysis specialusis pedagogas, vyresnysis logopedas, vyresnysis surdopedagogas, vyresnysis tiflopedagogas, vyresnysis socialinis pedagogas,</w:t>
            </w:r>
          </w:p>
          <w:p w:rsidR="00B952AC" w:rsidRPr="008304B4" w:rsidRDefault="00B952AC" w:rsidP="00A01AD9">
            <w:pPr>
              <w:widowControl w:val="0"/>
              <w:ind w:right="38"/>
              <w:jc w:val="both"/>
              <w:rPr>
                <w:sz w:val="20"/>
              </w:rPr>
            </w:pPr>
            <w:r w:rsidRPr="008304B4">
              <w:rPr>
                <w:sz w:val="20"/>
                <w:lang w:eastAsia="lt-LT"/>
              </w:rPr>
              <w:t>trečios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1,3073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1,3117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2F3C9F" w:rsidRDefault="00B952AC" w:rsidP="00A01AD9">
            <w:pPr>
              <w:widowControl w:val="0"/>
              <w:ind w:right="38"/>
              <w:jc w:val="both"/>
              <w:rPr>
                <w:sz w:val="20"/>
              </w:rPr>
            </w:pPr>
            <w:r>
              <w:rPr>
                <w:sz w:val="20"/>
              </w:rPr>
              <w:t>1,3176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1,3704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1,3776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1,3834</w:t>
            </w:r>
          </w:p>
        </w:tc>
      </w:tr>
      <w:tr w:rsidR="00B952AC" w:rsidRPr="008304B4" w:rsidTr="00A01AD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lang w:eastAsia="lt-LT"/>
              </w:rPr>
            </w:pPr>
            <w:r w:rsidRPr="008304B4">
              <w:rPr>
                <w:sz w:val="20"/>
                <w:lang w:eastAsia="lt-LT"/>
              </w:rPr>
              <w:t>Specialusis pedagogas metodininkas, logopedas metodininkas, surdopedagogas metodininkas, tiflopedagogas metodininkas, socialinis pedagogas metodininkas,</w:t>
            </w:r>
          </w:p>
          <w:p w:rsidR="00B952AC" w:rsidRPr="008304B4" w:rsidRDefault="00B952AC" w:rsidP="00A01AD9">
            <w:pPr>
              <w:widowControl w:val="0"/>
              <w:ind w:right="38"/>
              <w:jc w:val="both"/>
              <w:rPr>
                <w:sz w:val="20"/>
              </w:rPr>
            </w:pPr>
            <w:r w:rsidRPr="008304B4">
              <w:rPr>
                <w:sz w:val="20"/>
                <w:lang w:eastAsia="lt-LT"/>
              </w:rPr>
              <w:t>antros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1,3967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1,4216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1,4669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1,4730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1,4832</w:t>
            </w:r>
          </w:p>
        </w:tc>
      </w:tr>
      <w:tr w:rsidR="00B952AC" w:rsidRPr="008304B4" w:rsidTr="00A01AD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sidRPr="008304B4">
              <w:rPr>
                <w:sz w:val="20"/>
                <w:lang w:eastAsia="lt-LT"/>
              </w:rPr>
              <w:t xml:space="preserve">Specialusis pedagogas ekspertas, logopedas ekspertas, surdopedagogas ekspertas, tiflopedagogas ekspertas, socialinis pedagogas ekspertas, </w:t>
            </w:r>
            <w:r w:rsidRPr="008304B4">
              <w:rPr>
                <w:sz w:val="20"/>
                <w:lang w:eastAsia="lt-LT"/>
              </w:rPr>
              <w:lastRenderedPageBreak/>
              <w:t>pirmos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firstLine="62"/>
              <w:jc w:val="both"/>
              <w:rPr>
                <w:sz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1,5872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1,6136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1,6547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1,6620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38"/>
              <w:jc w:val="both"/>
              <w:rPr>
                <w:sz w:val="20"/>
              </w:rPr>
            </w:pPr>
            <w:r>
              <w:rPr>
                <w:sz w:val="20"/>
                <w:lang w:eastAsia="lt-LT"/>
              </w:rPr>
              <w:t>1,6693</w:t>
            </w:r>
          </w:p>
        </w:tc>
      </w:tr>
    </w:tbl>
    <w:p w:rsidR="00B952AC" w:rsidRPr="008304B4" w:rsidRDefault="00B952AC" w:rsidP="00B952AC">
      <w:pPr>
        <w:jc w:val="both"/>
        <w:rPr>
          <w:sz w:val="10"/>
          <w:szCs w:val="10"/>
        </w:rPr>
      </w:pPr>
    </w:p>
    <w:p w:rsidR="00B952AC" w:rsidRPr="008304B4" w:rsidRDefault="00B952AC" w:rsidP="00B952AC">
      <w:pPr>
        <w:widowControl w:val="0"/>
        <w:spacing w:line="360" w:lineRule="auto"/>
        <w:jc w:val="both"/>
        <w:rPr>
          <w:szCs w:val="24"/>
          <w:lang w:eastAsia="lt-LT"/>
        </w:rPr>
      </w:pPr>
      <w:r>
        <w:rPr>
          <w:szCs w:val="24"/>
          <w:lang w:eastAsia="lt-LT"/>
        </w:rPr>
        <w:t xml:space="preserve">        45</w:t>
      </w:r>
      <w:r w:rsidRPr="008304B4">
        <w:rPr>
          <w:szCs w:val="24"/>
          <w:lang w:eastAsia="lt-LT"/>
        </w:rPr>
        <w:t>. Pareiginės algos koeficientai dėl veiklos sudėtingumo:</w:t>
      </w:r>
    </w:p>
    <w:p w:rsidR="00B952AC" w:rsidRPr="008304B4" w:rsidRDefault="00B952AC" w:rsidP="00B952AC">
      <w:pPr>
        <w:widowControl w:val="0"/>
        <w:spacing w:line="360" w:lineRule="auto"/>
        <w:jc w:val="both"/>
        <w:rPr>
          <w:szCs w:val="24"/>
          <w:lang w:eastAsia="lt-LT"/>
        </w:rPr>
      </w:pPr>
      <w:r>
        <w:rPr>
          <w:szCs w:val="24"/>
          <w:lang w:eastAsia="lt-LT"/>
        </w:rPr>
        <w:t xml:space="preserve">        45</w:t>
      </w:r>
      <w:r w:rsidRPr="008304B4">
        <w:rPr>
          <w:szCs w:val="24"/>
          <w:lang w:eastAsia="lt-LT"/>
        </w:rPr>
        <w:t>.1. socialiniams pe</w:t>
      </w:r>
      <w:r>
        <w:rPr>
          <w:szCs w:val="24"/>
          <w:lang w:eastAsia="lt-LT"/>
        </w:rPr>
        <w:t>dagogams</w:t>
      </w:r>
      <w:r w:rsidRPr="008304B4">
        <w:rPr>
          <w:szCs w:val="24"/>
          <w:lang w:eastAsia="lt-LT"/>
        </w:rPr>
        <w:t>, psichologams:</w:t>
      </w:r>
    </w:p>
    <w:p w:rsidR="00B952AC" w:rsidRPr="0048195C" w:rsidRDefault="00B952AC" w:rsidP="00B952AC">
      <w:pPr>
        <w:widowControl w:val="0"/>
        <w:spacing w:line="360" w:lineRule="auto"/>
        <w:jc w:val="both"/>
        <w:rPr>
          <w:bCs/>
          <w:szCs w:val="24"/>
          <w:lang w:eastAsia="lt-LT"/>
        </w:rPr>
      </w:pPr>
      <w:r>
        <w:rPr>
          <w:bCs/>
          <w:szCs w:val="24"/>
          <w:lang w:eastAsia="lt-LT"/>
        </w:rPr>
        <w:t xml:space="preserve">        45</w:t>
      </w:r>
      <w:r w:rsidRPr="008304B4">
        <w:rPr>
          <w:bCs/>
          <w:szCs w:val="24"/>
          <w:lang w:eastAsia="lt-LT"/>
        </w:rPr>
        <w:t>.1.1. didinami 1–15 procentų dirbantiems bendrojo ugdymo mokyklose</w:t>
      </w:r>
      <w:r>
        <w:rPr>
          <w:bCs/>
          <w:szCs w:val="24"/>
          <w:lang w:eastAsia="lt-LT"/>
        </w:rPr>
        <w:t xml:space="preserve"> su vienu ar daugiau mokinių, dėl įgimtų ar įgytų sutrikimų turinčių didelių ar labai didelių specialiųjų ugdymosi poreikių</w:t>
      </w:r>
      <w:r w:rsidRPr="008304B4">
        <w:rPr>
          <w:bCs/>
          <w:szCs w:val="24"/>
          <w:lang w:eastAsia="lt-LT"/>
        </w:rPr>
        <w:t xml:space="preserve">. </w:t>
      </w:r>
    </w:p>
    <w:p w:rsidR="00B952AC" w:rsidRPr="001561FC" w:rsidRDefault="00B952AC" w:rsidP="00B952AC">
      <w:pPr>
        <w:widowControl w:val="0"/>
        <w:spacing w:line="360" w:lineRule="auto"/>
        <w:jc w:val="both"/>
        <w:rPr>
          <w:bCs/>
          <w:szCs w:val="24"/>
          <w:lang w:eastAsia="lt-LT"/>
        </w:rPr>
      </w:pPr>
      <w:r>
        <w:rPr>
          <w:szCs w:val="24"/>
        </w:rPr>
        <w:t xml:space="preserve">        46</w:t>
      </w:r>
      <w:r w:rsidRPr="008304B4">
        <w:rPr>
          <w:szCs w:val="24"/>
        </w:rPr>
        <w:t xml:space="preserve">. </w:t>
      </w:r>
      <w:r w:rsidRPr="008304B4">
        <w:rPr>
          <w:i/>
          <w:szCs w:val="24"/>
          <w:u w:val="single"/>
        </w:rPr>
        <w:t>Darbo laikas per savaitę yra 36 valandos.</w:t>
      </w:r>
      <w:r w:rsidRPr="008304B4">
        <w:rPr>
          <w:bCs/>
          <w:szCs w:val="24"/>
        </w:rPr>
        <w:t xml:space="preserve"> </w:t>
      </w:r>
      <w:r w:rsidRPr="008304B4">
        <w:rPr>
          <w:bCs/>
          <w:szCs w:val="24"/>
          <w:lang w:eastAsia="lt-LT"/>
        </w:rPr>
        <w:t xml:space="preserve">Ne daugiau </w:t>
      </w:r>
      <w:r w:rsidRPr="008304B4">
        <w:rPr>
          <w:bCs/>
          <w:i/>
          <w:szCs w:val="24"/>
          <w:u w:val="single"/>
          <w:lang w:eastAsia="lt-LT"/>
        </w:rPr>
        <w:t>kaip 60 procentų</w:t>
      </w:r>
      <w:r w:rsidRPr="008304B4">
        <w:rPr>
          <w:bCs/>
          <w:szCs w:val="24"/>
          <w:lang w:eastAsia="lt-LT"/>
        </w:rPr>
        <w:t xml:space="preserve"> šių darbuotojų darbo laiko skiriama </w:t>
      </w:r>
      <w:r w:rsidRPr="008304B4">
        <w:rPr>
          <w:bCs/>
          <w:i/>
          <w:szCs w:val="24"/>
          <w:u w:val="single"/>
          <w:lang w:eastAsia="lt-LT"/>
        </w:rPr>
        <w:t>tiesioginiam švietimo pagalbos darbui</w:t>
      </w:r>
      <w:r w:rsidRPr="008304B4">
        <w:rPr>
          <w:bCs/>
          <w:szCs w:val="24"/>
          <w:lang w:eastAsia="lt-LT"/>
        </w:rPr>
        <w:t>: vaikų, mokinių švietimo pagalbos ir (arba) specialiesiems ugdymosi poreikiams įvertinti, vaikams, mokiniams, jų tėvams (globėjams, rūpintojams) konsultuoti, taip pat Lietuvos Respublikos švietimo įstatymo 23</w:t>
      </w:r>
      <w:r w:rsidRPr="008304B4">
        <w:rPr>
          <w:bCs/>
          <w:szCs w:val="24"/>
          <w:vertAlign w:val="superscript"/>
          <w:lang w:eastAsia="lt-LT"/>
        </w:rPr>
        <w:t>1</w:t>
      </w:r>
      <w:r w:rsidRPr="008304B4">
        <w:rPr>
          <w:bCs/>
          <w:szCs w:val="24"/>
          <w:lang w:eastAsia="lt-LT"/>
        </w:rPr>
        <w:t xml:space="preserve">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rsidR="00B952AC" w:rsidRPr="008304B4" w:rsidRDefault="00B952AC" w:rsidP="00B952AC">
      <w:pPr>
        <w:widowControl w:val="0"/>
        <w:rPr>
          <w:b/>
          <w:bCs/>
          <w:szCs w:val="24"/>
          <w:lang w:eastAsia="lt-LT"/>
        </w:rPr>
      </w:pPr>
    </w:p>
    <w:p w:rsidR="00B952AC" w:rsidRPr="008304B4" w:rsidRDefault="00B952AC" w:rsidP="00B952AC">
      <w:pPr>
        <w:widowControl w:val="0"/>
        <w:jc w:val="center"/>
        <w:rPr>
          <w:b/>
          <w:bCs/>
          <w:szCs w:val="24"/>
          <w:lang w:eastAsia="lt-LT"/>
        </w:rPr>
      </w:pPr>
      <w:r w:rsidRPr="008304B4">
        <w:rPr>
          <w:b/>
          <w:bCs/>
          <w:szCs w:val="24"/>
          <w:lang w:eastAsia="lt-LT"/>
        </w:rPr>
        <w:t>XI SKYRIUS</w:t>
      </w:r>
    </w:p>
    <w:p w:rsidR="00B952AC" w:rsidRPr="008304B4" w:rsidRDefault="00B952AC" w:rsidP="00B952AC">
      <w:pPr>
        <w:widowControl w:val="0"/>
        <w:jc w:val="center"/>
        <w:rPr>
          <w:b/>
          <w:bCs/>
          <w:szCs w:val="24"/>
          <w:lang w:eastAsia="lt-LT"/>
        </w:rPr>
      </w:pPr>
      <w:r w:rsidRPr="008304B4">
        <w:rPr>
          <w:b/>
          <w:bCs/>
          <w:szCs w:val="24"/>
          <w:lang w:eastAsia="lt-LT"/>
        </w:rPr>
        <w:t>MOKYKLŲ VADOVŲ IR JŲ PAVADUOTOJŲ UGDYMUI PAREIGINĖS ALGOS KOEFICIENTAI</w:t>
      </w:r>
    </w:p>
    <w:p w:rsidR="00B952AC" w:rsidRPr="008304B4" w:rsidRDefault="00B952AC" w:rsidP="00B952AC">
      <w:pPr>
        <w:widowControl w:val="0"/>
        <w:spacing w:line="360" w:lineRule="auto"/>
        <w:ind w:firstLine="720"/>
        <w:jc w:val="center"/>
        <w:rPr>
          <w:b/>
          <w:bCs/>
          <w:szCs w:val="24"/>
          <w:lang w:eastAsia="lt-LT"/>
        </w:rPr>
      </w:pPr>
    </w:p>
    <w:p w:rsidR="00B952AC" w:rsidRPr="008304B4" w:rsidRDefault="00B952AC" w:rsidP="00B952AC">
      <w:pPr>
        <w:widowControl w:val="0"/>
        <w:spacing w:line="360" w:lineRule="auto"/>
        <w:jc w:val="both"/>
        <w:rPr>
          <w:szCs w:val="24"/>
          <w:lang w:eastAsia="lt-LT"/>
        </w:rPr>
      </w:pPr>
      <w:r>
        <w:rPr>
          <w:szCs w:val="24"/>
          <w:lang w:eastAsia="lt-LT"/>
        </w:rPr>
        <w:t xml:space="preserve">        47</w:t>
      </w:r>
      <w:r w:rsidRPr="008304B4">
        <w:rPr>
          <w:szCs w:val="24"/>
          <w:lang w:eastAsia="lt-LT"/>
        </w:rPr>
        <w:t xml:space="preserve">. Mokyklų vadovų pareiginės algos koeficientai: </w:t>
      </w:r>
    </w:p>
    <w:p w:rsidR="00B952AC" w:rsidRPr="008304B4" w:rsidRDefault="00B952AC" w:rsidP="00B952AC">
      <w:pPr>
        <w:widowControl w:val="0"/>
        <w:spacing w:line="360" w:lineRule="auto"/>
        <w:jc w:val="both"/>
        <w:rPr>
          <w:sz w:val="20"/>
          <w:lang w:eastAsia="lt-LT"/>
        </w:rPr>
      </w:pPr>
      <w:r w:rsidRPr="008304B4">
        <w:rPr>
          <w:sz w:val="20"/>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4"/>
        <w:gridCol w:w="2369"/>
        <w:gridCol w:w="2410"/>
        <w:gridCol w:w="2268"/>
      </w:tblGrid>
      <w:tr w:rsidR="00B952AC" w:rsidRPr="008304B4" w:rsidTr="00A01AD9">
        <w:trPr>
          <w:trHeight w:val="310"/>
          <w:tblHeader/>
        </w:trPr>
        <w:tc>
          <w:tcPr>
            <w:tcW w:w="2304" w:type="dxa"/>
            <w:vMerge w:val="restart"/>
            <w:tcBorders>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240" w:firstLine="57"/>
              <w:jc w:val="both"/>
              <w:rPr>
                <w:sz w:val="20"/>
                <w:lang w:eastAsia="lt-LT"/>
              </w:rPr>
            </w:pPr>
            <w:r w:rsidRPr="008304B4">
              <w:rPr>
                <w:sz w:val="20"/>
                <w:lang w:eastAsia="lt-LT"/>
              </w:rPr>
              <w:t xml:space="preserve">Mokinių skaičius </w:t>
            </w:r>
          </w:p>
        </w:tc>
        <w:tc>
          <w:tcPr>
            <w:tcW w:w="70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bCs/>
                <w:sz w:val="20"/>
              </w:rPr>
              <w:t>Pareiginės algos</w:t>
            </w:r>
            <w:r w:rsidRPr="008304B4">
              <w:rPr>
                <w:sz w:val="20"/>
              </w:rPr>
              <w:t xml:space="preserve"> </w:t>
            </w:r>
            <w:r w:rsidRPr="008304B4">
              <w:rPr>
                <w:sz w:val="20"/>
                <w:lang w:eastAsia="lt-LT"/>
              </w:rPr>
              <w:t xml:space="preserve">koeficientai </w:t>
            </w:r>
          </w:p>
        </w:tc>
      </w:tr>
      <w:tr w:rsidR="00B952AC" w:rsidRPr="008304B4" w:rsidTr="00A01AD9">
        <w:trPr>
          <w:trHeight w:val="310"/>
          <w:tblHeader/>
        </w:trPr>
        <w:tc>
          <w:tcPr>
            <w:tcW w:w="2304" w:type="dxa"/>
            <w:vMerge/>
            <w:tcBorders>
              <w:right w:val="single" w:sz="4" w:space="0" w:color="auto"/>
            </w:tcBorders>
            <w:tcMar>
              <w:top w:w="0" w:type="dxa"/>
              <w:left w:w="108" w:type="dxa"/>
              <w:bottom w:w="0" w:type="dxa"/>
              <w:right w:w="108" w:type="dxa"/>
            </w:tcMar>
            <w:vAlign w:val="center"/>
          </w:tcPr>
          <w:p w:rsidR="00B952AC" w:rsidRPr="008304B4" w:rsidRDefault="00B952AC" w:rsidP="00A01AD9">
            <w:pPr>
              <w:widowControl w:val="0"/>
              <w:ind w:right="240"/>
              <w:jc w:val="both"/>
              <w:rPr>
                <w:sz w:val="20"/>
                <w:lang w:eastAsia="lt-LT"/>
              </w:rPr>
            </w:pPr>
          </w:p>
        </w:tc>
        <w:tc>
          <w:tcPr>
            <w:tcW w:w="70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52AC" w:rsidRPr="008304B4" w:rsidRDefault="00B952AC" w:rsidP="00A01AD9">
            <w:pPr>
              <w:widowControl w:val="0"/>
              <w:ind w:right="240"/>
              <w:jc w:val="both"/>
              <w:rPr>
                <w:sz w:val="20"/>
                <w:lang w:eastAsia="lt-LT"/>
              </w:rPr>
            </w:pPr>
            <w:r w:rsidRPr="008304B4">
              <w:rPr>
                <w:sz w:val="20"/>
                <w:lang w:eastAsia="lt-LT"/>
              </w:rPr>
              <w:t>Pedagoginio darbo stažas (metais)</w:t>
            </w:r>
          </w:p>
        </w:tc>
      </w:tr>
      <w:tr w:rsidR="00B952AC" w:rsidRPr="008304B4" w:rsidTr="00A01AD9">
        <w:trPr>
          <w:trHeight w:val="517"/>
          <w:tblHeader/>
        </w:trPr>
        <w:tc>
          <w:tcPr>
            <w:tcW w:w="2304" w:type="dxa"/>
            <w:vMerge/>
            <w:tcBorders>
              <w:right w:val="single" w:sz="4" w:space="0" w:color="auto"/>
            </w:tcBorders>
            <w:vAlign w:val="center"/>
            <w:hideMark/>
          </w:tcPr>
          <w:p w:rsidR="00B952AC" w:rsidRPr="008304B4" w:rsidRDefault="00B952AC" w:rsidP="00A01AD9">
            <w:pPr>
              <w:widowControl w:val="0"/>
              <w:jc w:val="both"/>
              <w:rPr>
                <w:sz w:val="20"/>
                <w:lang w:eastAsia="lt-LT"/>
              </w:rPr>
            </w:pPr>
          </w:p>
        </w:tc>
        <w:tc>
          <w:tcPr>
            <w:tcW w:w="23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iki 10</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nuo daugiau kaip 10 iki 15</w:t>
            </w: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daugiau kaip 15</w:t>
            </w:r>
          </w:p>
        </w:tc>
      </w:tr>
      <w:tr w:rsidR="00B952AC" w:rsidRPr="008304B4" w:rsidTr="00A01AD9">
        <w:trPr>
          <w:trHeight w:val="517"/>
          <w:tblHeader/>
        </w:trPr>
        <w:tc>
          <w:tcPr>
            <w:tcW w:w="2304" w:type="dxa"/>
            <w:vMerge/>
            <w:tcBorders>
              <w:right w:val="single" w:sz="4" w:space="0" w:color="auto"/>
            </w:tcBorders>
            <w:vAlign w:val="center"/>
            <w:hideMark/>
          </w:tcPr>
          <w:p w:rsidR="00B952AC" w:rsidRPr="008304B4" w:rsidRDefault="00B952AC" w:rsidP="00A01AD9">
            <w:pPr>
              <w:widowControl w:val="0"/>
              <w:jc w:val="both"/>
              <w:rPr>
                <w:sz w:val="20"/>
                <w:lang w:eastAsia="lt-LT"/>
              </w:rPr>
            </w:pPr>
          </w:p>
        </w:tc>
        <w:tc>
          <w:tcPr>
            <w:tcW w:w="2369" w:type="dxa"/>
            <w:vMerge/>
            <w:tcBorders>
              <w:top w:val="single" w:sz="4" w:space="0" w:color="auto"/>
              <w:left w:val="single" w:sz="4" w:space="0" w:color="auto"/>
              <w:bottom w:val="single" w:sz="4" w:space="0" w:color="auto"/>
              <w:right w:val="single" w:sz="4" w:space="0" w:color="auto"/>
            </w:tcBorders>
            <w:vAlign w:val="center"/>
            <w:hideMark/>
          </w:tcPr>
          <w:p w:rsidR="00B952AC" w:rsidRPr="008304B4" w:rsidRDefault="00B952AC" w:rsidP="00A01AD9">
            <w:pPr>
              <w:widowControl w:val="0"/>
              <w:jc w:val="both"/>
              <w:rPr>
                <w:sz w:val="20"/>
                <w:lang w:eastAsia="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952AC" w:rsidRPr="008304B4" w:rsidRDefault="00B952AC" w:rsidP="00A01AD9">
            <w:pPr>
              <w:widowControl w:val="0"/>
              <w:jc w:val="both"/>
              <w:rPr>
                <w:sz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952AC" w:rsidRPr="008304B4" w:rsidRDefault="00B952AC" w:rsidP="00A01AD9">
            <w:pPr>
              <w:widowControl w:val="0"/>
              <w:jc w:val="both"/>
              <w:rPr>
                <w:sz w:val="20"/>
                <w:lang w:eastAsia="lt-LT"/>
              </w:rPr>
            </w:pPr>
          </w:p>
        </w:tc>
      </w:tr>
      <w:tr w:rsidR="00B952AC" w:rsidRPr="008304B4" w:rsidTr="00A01AD9">
        <w:trPr>
          <w:trHeight w:val="290"/>
        </w:trPr>
        <w:tc>
          <w:tcPr>
            <w:tcW w:w="2304" w:type="dxa"/>
            <w:tcBorders>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iki 200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2,3363</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2,4213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2,4797</w:t>
            </w:r>
          </w:p>
        </w:tc>
      </w:tr>
      <w:tr w:rsidR="00B952AC" w:rsidRPr="008304B4" w:rsidTr="00A01AD9">
        <w:trPr>
          <w:trHeight w:val="290"/>
        </w:trPr>
        <w:tc>
          <w:tcPr>
            <w:tcW w:w="2304" w:type="dxa"/>
            <w:tcBorders>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201–400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2,5524</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2,5743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2,5758</w:t>
            </w:r>
          </w:p>
        </w:tc>
      </w:tr>
      <w:tr w:rsidR="00B952AC" w:rsidRPr="008304B4" w:rsidTr="00A01AD9">
        <w:trPr>
          <w:trHeight w:val="310"/>
        </w:trPr>
        <w:tc>
          <w:tcPr>
            <w:tcW w:w="2304" w:type="dxa"/>
            <w:tcBorders>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401–600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2,5619</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2,5792</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2,5855</w:t>
            </w:r>
          </w:p>
        </w:tc>
      </w:tr>
      <w:tr w:rsidR="00B952AC" w:rsidRPr="008304B4" w:rsidTr="00A01AD9">
        <w:trPr>
          <w:trHeight w:val="310"/>
        </w:trPr>
        <w:tc>
          <w:tcPr>
            <w:tcW w:w="2304" w:type="dxa"/>
            <w:tcBorders>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t>601–1 000</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2,7480</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2,7543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2,7590</w:t>
            </w:r>
          </w:p>
        </w:tc>
      </w:tr>
      <w:tr w:rsidR="00B952AC" w:rsidRPr="008304B4" w:rsidTr="00A01AD9">
        <w:trPr>
          <w:trHeight w:val="310"/>
        </w:trPr>
        <w:tc>
          <w:tcPr>
            <w:tcW w:w="2304" w:type="dxa"/>
            <w:tcBorders>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ind w:right="240"/>
              <w:jc w:val="both"/>
              <w:rPr>
                <w:sz w:val="20"/>
                <w:lang w:eastAsia="lt-LT"/>
              </w:rPr>
            </w:pPr>
            <w:r w:rsidRPr="008304B4">
              <w:rPr>
                <w:sz w:val="20"/>
                <w:lang w:eastAsia="lt-LT"/>
              </w:rPr>
              <w:lastRenderedPageBreak/>
              <w:t>1 001 ir daugiau</w:t>
            </w:r>
          </w:p>
        </w:tc>
        <w:tc>
          <w:tcPr>
            <w:tcW w:w="2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2,7543</w:t>
            </w:r>
          </w:p>
        </w:tc>
        <w:tc>
          <w:tcPr>
            <w:tcW w:w="2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2,7573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Pr>
                <w:sz w:val="20"/>
                <w:lang w:eastAsia="lt-LT"/>
              </w:rPr>
              <w:t>2,7669</w:t>
            </w:r>
          </w:p>
        </w:tc>
      </w:tr>
    </w:tbl>
    <w:p w:rsidR="00B952AC" w:rsidRPr="008304B4" w:rsidRDefault="00B952AC" w:rsidP="00B952AC">
      <w:pPr>
        <w:jc w:val="both"/>
        <w:rPr>
          <w:sz w:val="20"/>
        </w:rPr>
      </w:pPr>
    </w:p>
    <w:p w:rsidR="00B952AC" w:rsidRPr="008304B4" w:rsidRDefault="00B952AC" w:rsidP="00B952AC">
      <w:pPr>
        <w:widowControl w:val="0"/>
        <w:spacing w:line="360" w:lineRule="auto"/>
        <w:jc w:val="both"/>
        <w:rPr>
          <w:szCs w:val="24"/>
          <w:lang w:eastAsia="lt-LT"/>
        </w:rPr>
      </w:pPr>
      <w:r>
        <w:rPr>
          <w:szCs w:val="24"/>
          <w:lang w:eastAsia="lt-LT"/>
        </w:rPr>
        <w:t xml:space="preserve">     </w:t>
      </w:r>
    </w:p>
    <w:p w:rsidR="00B952AC" w:rsidRPr="008304B4" w:rsidRDefault="00B952AC" w:rsidP="00B952AC">
      <w:pPr>
        <w:widowControl w:val="0"/>
        <w:spacing w:line="360" w:lineRule="auto"/>
        <w:jc w:val="both"/>
        <w:rPr>
          <w:szCs w:val="24"/>
          <w:lang w:eastAsia="lt-LT"/>
        </w:rPr>
      </w:pPr>
      <w:r>
        <w:rPr>
          <w:szCs w:val="24"/>
          <w:lang w:eastAsia="lt-LT"/>
        </w:rPr>
        <w:t xml:space="preserve">   48</w:t>
      </w:r>
      <w:r w:rsidRPr="008304B4">
        <w:rPr>
          <w:szCs w:val="24"/>
          <w:lang w:eastAsia="lt-LT"/>
        </w:rPr>
        <w:t>. Mokyklų vadovų pavaduotojų ugdymui pareiginės algos koeficientai:</w:t>
      </w:r>
    </w:p>
    <w:p w:rsidR="00B952AC" w:rsidRPr="008304B4" w:rsidRDefault="00B952AC" w:rsidP="00B952AC">
      <w:pPr>
        <w:widowControl w:val="0"/>
        <w:tabs>
          <w:tab w:val="left" w:pos="7371"/>
        </w:tabs>
        <w:jc w:val="both"/>
        <w:rPr>
          <w:sz w:val="20"/>
          <w:lang w:eastAsia="lt-LT"/>
        </w:rPr>
      </w:pPr>
      <w:r w:rsidRPr="008304B4">
        <w:rPr>
          <w:sz w:val="20"/>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297"/>
        <w:gridCol w:w="2381"/>
        <w:gridCol w:w="2155"/>
      </w:tblGrid>
      <w:tr w:rsidR="00B952AC" w:rsidRPr="008304B4" w:rsidTr="00A01AD9">
        <w:trPr>
          <w:trHeight w:val="294"/>
        </w:trPr>
        <w:tc>
          <w:tcPr>
            <w:tcW w:w="2523" w:type="dxa"/>
            <w:vMerge w:val="restart"/>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sidRPr="008304B4">
              <w:rPr>
                <w:sz w:val="20"/>
                <w:lang w:eastAsia="lt-LT"/>
              </w:rPr>
              <w:t>Mokinių skaičius</w:t>
            </w:r>
          </w:p>
        </w:tc>
        <w:tc>
          <w:tcPr>
            <w:tcW w:w="6833" w:type="dxa"/>
            <w:gridSpan w:val="3"/>
            <w:tcMar>
              <w:top w:w="0" w:type="dxa"/>
              <w:left w:w="108" w:type="dxa"/>
              <w:bottom w:w="0" w:type="dxa"/>
              <w:right w:w="108" w:type="dxa"/>
            </w:tcMar>
            <w:hideMark/>
          </w:tcPr>
          <w:p w:rsidR="00B952AC" w:rsidRPr="008304B4" w:rsidRDefault="00B952AC" w:rsidP="00A01AD9">
            <w:pPr>
              <w:widowControl w:val="0"/>
              <w:jc w:val="both"/>
              <w:rPr>
                <w:bCs/>
                <w:sz w:val="20"/>
                <w:lang w:eastAsia="lt-LT"/>
              </w:rPr>
            </w:pPr>
            <w:r w:rsidRPr="008304B4">
              <w:rPr>
                <w:bCs/>
                <w:sz w:val="20"/>
              </w:rPr>
              <w:t xml:space="preserve">Pareiginės algos </w:t>
            </w:r>
            <w:r w:rsidRPr="008304B4">
              <w:rPr>
                <w:bCs/>
                <w:sz w:val="20"/>
                <w:lang w:eastAsia="lt-LT"/>
              </w:rPr>
              <w:t>koeficientai</w:t>
            </w:r>
          </w:p>
        </w:tc>
      </w:tr>
      <w:tr w:rsidR="00B952AC" w:rsidRPr="008304B4" w:rsidTr="00A01AD9">
        <w:trPr>
          <w:trHeight w:val="228"/>
        </w:trPr>
        <w:tc>
          <w:tcPr>
            <w:tcW w:w="2523" w:type="dxa"/>
            <w:vMerge/>
            <w:vAlign w:val="center"/>
            <w:hideMark/>
          </w:tcPr>
          <w:p w:rsidR="00B952AC" w:rsidRPr="008304B4" w:rsidRDefault="00B952AC" w:rsidP="00A01AD9">
            <w:pPr>
              <w:widowControl w:val="0"/>
              <w:jc w:val="both"/>
              <w:rPr>
                <w:sz w:val="20"/>
                <w:lang w:eastAsia="lt-LT"/>
              </w:rPr>
            </w:pPr>
          </w:p>
        </w:tc>
        <w:tc>
          <w:tcPr>
            <w:tcW w:w="6833" w:type="dxa"/>
            <w:gridSpan w:val="3"/>
            <w:tcMar>
              <w:top w:w="0" w:type="dxa"/>
              <w:left w:w="108" w:type="dxa"/>
              <w:bottom w:w="0" w:type="dxa"/>
              <w:right w:w="108" w:type="dxa"/>
            </w:tcMar>
            <w:hideMark/>
          </w:tcPr>
          <w:p w:rsidR="00B952AC" w:rsidRPr="008304B4" w:rsidRDefault="00B952AC" w:rsidP="00A01AD9">
            <w:pPr>
              <w:widowControl w:val="0"/>
              <w:jc w:val="both"/>
              <w:rPr>
                <w:bCs/>
                <w:sz w:val="20"/>
                <w:lang w:eastAsia="lt-LT"/>
              </w:rPr>
            </w:pPr>
            <w:r w:rsidRPr="008304B4">
              <w:rPr>
                <w:bCs/>
                <w:sz w:val="20"/>
                <w:lang w:eastAsia="lt-LT"/>
              </w:rPr>
              <w:t>Pedagoginio darbo stažas (metais)</w:t>
            </w:r>
          </w:p>
        </w:tc>
      </w:tr>
      <w:tr w:rsidR="00B952AC" w:rsidRPr="008304B4" w:rsidTr="00A01AD9">
        <w:trPr>
          <w:trHeight w:val="391"/>
        </w:trPr>
        <w:tc>
          <w:tcPr>
            <w:tcW w:w="2523" w:type="dxa"/>
            <w:vMerge/>
            <w:vAlign w:val="center"/>
            <w:hideMark/>
          </w:tcPr>
          <w:p w:rsidR="00B952AC" w:rsidRPr="008304B4" w:rsidRDefault="00B952AC" w:rsidP="00A01AD9">
            <w:pPr>
              <w:widowControl w:val="0"/>
              <w:jc w:val="both"/>
              <w:rPr>
                <w:sz w:val="20"/>
                <w:lang w:eastAsia="lt-LT"/>
              </w:rPr>
            </w:pPr>
          </w:p>
        </w:tc>
        <w:tc>
          <w:tcPr>
            <w:tcW w:w="2297"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sidRPr="008304B4">
              <w:rPr>
                <w:bCs/>
                <w:sz w:val="20"/>
                <w:lang w:eastAsia="lt-LT"/>
              </w:rPr>
              <w:t>iki 10</w:t>
            </w:r>
          </w:p>
        </w:tc>
        <w:tc>
          <w:tcPr>
            <w:tcW w:w="2381"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sidRPr="008304B4">
              <w:rPr>
                <w:bCs/>
                <w:sz w:val="20"/>
                <w:lang w:eastAsia="lt-LT"/>
              </w:rPr>
              <w:t>nuo daugiau kaip 10 iki 15</w:t>
            </w:r>
          </w:p>
        </w:tc>
        <w:tc>
          <w:tcPr>
            <w:tcW w:w="2155"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sidRPr="008304B4">
              <w:rPr>
                <w:bCs/>
                <w:sz w:val="20"/>
                <w:lang w:eastAsia="lt-LT"/>
              </w:rPr>
              <w:t>daugiau kaip 15</w:t>
            </w:r>
          </w:p>
        </w:tc>
      </w:tr>
      <w:tr w:rsidR="00B952AC" w:rsidRPr="008304B4" w:rsidTr="00A01AD9">
        <w:trPr>
          <w:trHeight w:val="324"/>
        </w:trPr>
        <w:tc>
          <w:tcPr>
            <w:tcW w:w="2523" w:type="dxa"/>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sidRPr="008304B4">
              <w:rPr>
                <w:sz w:val="20"/>
                <w:lang w:eastAsia="lt-LT"/>
              </w:rPr>
              <w:t>iki 500</w:t>
            </w:r>
          </w:p>
        </w:tc>
        <w:tc>
          <w:tcPr>
            <w:tcW w:w="2297"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Pr>
                <w:bCs/>
                <w:sz w:val="20"/>
                <w:lang w:eastAsia="lt-LT"/>
              </w:rPr>
              <w:t>2,2778</w:t>
            </w:r>
          </w:p>
        </w:tc>
        <w:tc>
          <w:tcPr>
            <w:tcW w:w="2381"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Pr>
                <w:bCs/>
                <w:sz w:val="20"/>
                <w:lang w:eastAsia="lt-LT"/>
              </w:rPr>
              <w:t>2,2827</w:t>
            </w:r>
          </w:p>
        </w:tc>
        <w:tc>
          <w:tcPr>
            <w:tcW w:w="2155"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Pr>
                <w:bCs/>
                <w:sz w:val="20"/>
                <w:lang w:eastAsia="lt-LT"/>
              </w:rPr>
              <w:t>2,2856</w:t>
            </w:r>
          </w:p>
        </w:tc>
      </w:tr>
      <w:tr w:rsidR="00B952AC" w:rsidRPr="008304B4" w:rsidTr="00A01AD9">
        <w:trPr>
          <w:trHeight w:val="324"/>
        </w:trPr>
        <w:tc>
          <w:tcPr>
            <w:tcW w:w="2523" w:type="dxa"/>
            <w:tcMar>
              <w:top w:w="0" w:type="dxa"/>
              <w:left w:w="108" w:type="dxa"/>
              <w:bottom w:w="0" w:type="dxa"/>
              <w:right w:w="108" w:type="dxa"/>
            </w:tcMar>
            <w:vAlign w:val="center"/>
            <w:hideMark/>
          </w:tcPr>
          <w:p w:rsidR="00B952AC" w:rsidRPr="008304B4" w:rsidRDefault="00B952AC" w:rsidP="00A01AD9">
            <w:pPr>
              <w:widowControl w:val="0"/>
              <w:jc w:val="both"/>
              <w:rPr>
                <w:sz w:val="20"/>
                <w:lang w:eastAsia="lt-LT"/>
              </w:rPr>
            </w:pPr>
            <w:r w:rsidRPr="008304B4">
              <w:rPr>
                <w:sz w:val="20"/>
                <w:lang w:eastAsia="lt-LT"/>
              </w:rPr>
              <w:t>501 ir daugiau</w:t>
            </w:r>
          </w:p>
        </w:tc>
        <w:tc>
          <w:tcPr>
            <w:tcW w:w="2297"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Pr>
                <w:bCs/>
                <w:sz w:val="20"/>
                <w:lang w:eastAsia="lt-LT"/>
              </w:rPr>
              <w:t>2,2920</w:t>
            </w:r>
          </w:p>
        </w:tc>
        <w:tc>
          <w:tcPr>
            <w:tcW w:w="2381" w:type="dxa"/>
            <w:tcMar>
              <w:top w:w="0" w:type="dxa"/>
              <w:left w:w="108" w:type="dxa"/>
              <w:bottom w:w="0" w:type="dxa"/>
              <w:right w:w="108" w:type="dxa"/>
            </w:tcMar>
            <w:vAlign w:val="center"/>
            <w:hideMark/>
          </w:tcPr>
          <w:p w:rsidR="00B952AC" w:rsidRPr="008304B4" w:rsidRDefault="00B952AC" w:rsidP="00A01AD9">
            <w:pPr>
              <w:widowControl w:val="0"/>
              <w:ind w:hanging="122"/>
              <w:jc w:val="both"/>
              <w:rPr>
                <w:bCs/>
                <w:sz w:val="20"/>
                <w:lang w:eastAsia="lt-LT"/>
              </w:rPr>
            </w:pPr>
            <w:r>
              <w:rPr>
                <w:bCs/>
                <w:sz w:val="20"/>
                <w:lang w:eastAsia="lt-LT"/>
              </w:rPr>
              <w:t xml:space="preserve">   2,3235</w:t>
            </w:r>
          </w:p>
        </w:tc>
        <w:tc>
          <w:tcPr>
            <w:tcW w:w="2155" w:type="dxa"/>
            <w:tcMar>
              <w:top w:w="0" w:type="dxa"/>
              <w:left w:w="108" w:type="dxa"/>
              <w:bottom w:w="0" w:type="dxa"/>
              <w:right w:w="108" w:type="dxa"/>
            </w:tcMar>
            <w:vAlign w:val="center"/>
            <w:hideMark/>
          </w:tcPr>
          <w:p w:rsidR="00B952AC" w:rsidRPr="008304B4" w:rsidRDefault="00B952AC" w:rsidP="00A01AD9">
            <w:pPr>
              <w:widowControl w:val="0"/>
              <w:jc w:val="both"/>
              <w:rPr>
                <w:bCs/>
                <w:sz w:val="20"/>
                <w:lang w:eastAsia="lt-LT"/>
              </w:rPr>
            </w:pPr>
            <w:r>
              <w:rPr>
                <w:bCs/>
                <w:sz w:val="20"/>
                <w:lang w:eastAsia="lt-LT"/>
              </w:rPr>
              <w:t>2,3568</w:t>
            </w:r>
          </w:p>
        </w:tc>
      </w:tr>
    </w:tbl>
    <w:p w:rsidR="00B952AC" w:rsidRPr="008304B4" w:rsidRDefault="00B952AC" w:rsidP="00B952AC">
      <w:pPr>
        <w:jc w:val="both"/>
        <w:rPr>
          <w:sz w:val="10"/>
          <w:szCs w:val="10"/>
        </w:rPr>
      </w:pPr>
    </w:p>
    <w:p w:rsidR="00B952AC" w:rsidRPr="008304B4" w:rsidRDefault="00B952AC" w:rsidP="00B952AC">
      <w:pPr>
        <w:widowControl w:val="0"/>
        <w:spacing w:line="360" w:lineRule="auto"/>
        <w:jc w:val="both"/>
        <w:rPr>
          <w:szCs w:val="24"/>
          <w:lang w:eastAsia="lt-LT"/>
        </w:rPr>
      </w:pPr>
      <w:r>
        <w:rPr>
          <w:szCs w:val="24"/>
          <w:lang w:eastAsia="lt-LT"/>
        </w:rPr>
        <w:t xml:space="preserve">        49</w:t>
      </w:r>
      <w:r w:rsidRPr="008304B4">
        <w:rPr>
          <w:szCs w:val="24"/>
          <w:lang w:eastAsia="lt-LT"/>
        </w:rPr>
        <w:t>. Pareiginės algos koeficientai dėl veiklos sudėtingumo:</w:t>
      </w:r>
    </w:p>
    <w:p w:rsidR="00B952AC" w:rsidRPr="008304B4" w:rsidRDefault="00B952AC" w:rsidP="00B952AC">
      <w:pPr>
        <w:widowControl w:val="0"/>
        <w:spacing w:line="360" w:lineRule="auto"/>
        <w:jc w:val="both"/>
        <w:rPr>
          <w:szCs w:val="24"/>
          <w:lang w:eastAsia="lt-LT"/>
        </w:rPr>
      </w:pPr>
      <w:r>
        <w:rPr>
          <w:szCs w:val="24"/>
          <w:lang w:eastAsia="lt-LT"/>
        </w:rPr>
        <w:t xml:space="preserve">        49</w:t>
      </w:r>
      <w:r w:rsidRPr="008304B4">
        <w:rPr>
          <w:szCs w:val="24"/>
          <w:lang w:eastAsia="lt-LT"/>
        </w:rPr>
        <w:t>.1. didinami 5–10 procentų:</w:t>
      </w:r>
    </w:p>
    <w:p w:rsidR="00B952AC" w:rsidRPr="008304B4" w:rsidRDefault="00B952AC" w:rsidP="00B952AC">
      <w:pPr>
        <w:widowControl w:val="0"/>
        <w:spacing w:line="360" w:lineRule="auto"/>
        <w:jc w:val="both"/>
        <w:rPr>
          <w:szCs w:val="24"/>
          <w:lang w:eastAsia="lt-LT"/>
        </w:rPr>
      </w:pPr>
      <w:r>
        <w:rPr>
          <w:szCs w:val="24"/>
          <w:lang w:eastAsia="lt-LT"/>
        </w:rPr>
        <w:t xml:space="preserve">        49</w:t>
      </w:r>
      <w:r w:rsidRPr="008304B4">
        <w:rPr>
          <w:szCs w:val="24"/>
          <w:lang w:eastAsia="lt-LT"/>
        </w:rPr>
        <w:t>.1.1. ikimokyklinio ugdymo mokyklų, bendrojo ugdymo mokyklų, įstaigų vadovams ir jų pavaduotojams ugdymui, atsakingiems už mokinių, turinčių specialiųjų ugdymosi poreikių, ugdymo organizavimą, jeigu šiose įstaigose ugdoma (mokoma) 10 ar daugiau mokinių, dėl įgimtų ar įgytų sutrikimų turinčių didelių ar labai didelių specialiųjų ugdymosi poreikių;</w:t>
      </w:r>
    </w:p>
    <w:p w:rsidR="00B952AC" w:rsidRPr="008304B4" w:rsidRDefault="00B952AC" w:rsidP="00B952AC">
      <w:pPr>
        <w:widowControl w:val="0"/>
        <w:spacing w:line="360" w:lineRule="auto"/>
        <w:jc w:val="both"/>
        <w:rPr>
          <w:szCs w:val="24"/>
          <w:lang w:eastAsia="lt-LT"/>
        </w:rPr>
      </w:pPr>
      <w:r>
        <w:rPr>
          <w:szCs w:val="24"/>
          <w:lang w:eastAsia="lt-LT"/>
        </w:rPr>
        <w:t xml:space="preserve">        49</w:t>
      </w:r>
      <w:r w:rsidRPr="008304B4">
        <w:rPr>
          <w:szCs w:val="24"/>
          <w:lang w:eastAsia="lt-LT"/>
        </w:rPr>
        <w:t>.1.2. mokyklų vadovams ir jų pavaduotojams ugdymui, jeigu mokykloje ugdoma (mokoma) 10 ar daugiau užsieniečių arba Lietuvos Respublikos piliečių, atvykusių gyventi į Lietuvos Respubliką, nemokančių valstybinės kalbos, dvejus metus nuo mokinio mokymosi pagal bendrojo ugdymo ir profesinio mokymo programas pradžios Lietuvos Respublikoje;</w:t>
      </w:r>
    </w:p>
    <w:p w:rsidR="00B952AC" w:rsidRPr="002916EF" w:rsidRDefault="00B952AC" w:rsidP="00B952AC">
      <w:pPr>
        <w:widowControl w:val="0"/>
        <w:spacing w:line="360" w:lineRule="auto"/>
        <w:jc w:val="both"/>
        <w:rPr>
          <w:szCs w:val="24"/>
          <w:lang w:eastAsia="lt-LT"/>
        </w:rPr>
      </w:pPr>
      <w:r>
        <w:rPr>
          <w:szCs w:val="24"/>
          <w:lang w:eastAsia="lt-LT"/>
        </w:rPr>
        <w:t xml:space="preserve">        50</w:t>
      </w:r>
      <w:r w:rsidRPr="008304B4">
        <w:rPr>
          <w:szCs w:val="24"/>
          <w:lang w:eastAsia="lt-LT"/>
        </w:rPr>
        <w:t>. gali būti didinami iki 20 procentų mokyklų vadovų pavaduotojams ugdymui pagal kitus biudžetinės įstaigos darbo apmokėjimo sistemoje nustatytus kriterijus.</w:t>
      </w:r>
    </w:p>
    <w:p w:rsidR="00B952AC" w:rsidRPr="008304B4" w:rsidRDefault="00B952AC" w:rsidP="00B952AC">
      <w:pPr>
        <w:widowControl w:val="0"/>
        <w:spacing w:line="360" w:lineRule="auto"/>
        <w:jc w:val="both"/>
        <w:rPr>
          <w:b/>
          <w:bCs/>
          <w:szCs w:val="24"/>
          <w:lang w:eastAsia="lt-LT"/>
        </w:rPr>
      </w:pPr>
    </w:p>
    <w:p w:rsidR="00B952AC" w:rsidRPr="008304B4" w:rsidRDefault="00B952AC" w:rsidP="00B952AC">
      <w:pPr>
        <w:jc w:val="center"/>
        <w:rPr>
          <w:b/>
          <w:bCs/>
          <w:szCs w:val="24"/>
        </w:rPr>
      </w:pPr>
      <w:r w:rsidRPr="008304B4">
        <w:rPr>
          <w:b/>
          <w:bCs/>
          <w:szCs w:val="24"/>
        </w:rPr>
        <w:t>VIII SKYRIUS</w:t>
      </w:r>
    </w:p>
    <w:p w:rsidR="00B952AC" w:rsidRPr="008304B4" w:rsidRDefault="00B952AC" w:rsidP="00B952AC">
      <w:pPr>
        <w:jc w:val="center"/>
        <w:rPr>
          <w:b/>
          <w:bCs/>
          <w:szCs w:val="24"/>
        </w:rPr>
      </w:pPr>
      <w:r w:rsidRPr="008304B4">
        <w:rPr>
          <w:b/>
          <w:bCs/>
          <w:szCs w:val="24"/>
        </w:rPr>
        <w:t>BAIGIAMOSIOS NUOSTATOS</w:t>
      </w:r>
    </w:p>
    <w:p w:rsidR="00B952AC" w:rsidRPr="008304B4" w:rsidRDefault="00B952AC" w:rsidP="00B952AC">
      <w:pPr>
        <w:spacing w:line="360" w:lineRule="auto"/>
        <w:ind w:firstLine="1247"/>
        <w:jc w:val="center"/>
        <w:rPr>
          <w:szCs w:val="24"/>
        </w:rPr>
      </w:pPr>
    </w:p>
    <w:p w:rsidR="00B952AC" w:rsidRPr="008304B4" w:rsidRDefault="00B952AC" w:rsidP="00B952AC">
      <w:pPr>
        <w:spacing w:line="360" w:lineRule="auto"/>
        <w:jc w:val="both"/>
        <w:rPr>
          <w:szCs w:val="24"/>
        </w:rPr>
      </w:pPr>
      <w:r w:rsidRPr="008304B4">
        <w:rPr>
          <w:szCs w:val="24"/>
        </w:rPr>
        <w:t xml:space="preserve">        </w:t>
      </w:r>
      <w:r>
        <w:rPr>
          <w:szCs w:val="24"/>
        </w:rPr>
        <w:t>51</w:t>
      </w:r>
      <w:r w:rsidRPr="008304B4">
        <w:rPr>
          <w:szCs w:val="24"/>
        </w:rPr>
        <w:t xml:space="preserve">. Šiame apraše neaptarti darbo užmokesčio ir kitų su darbo santykiais susijusių išmokų mokėjimo aspektai yra reglamentuojami Lietuvos Respublikos darbo kodekso ir jo įgyvendinimą reglamentuojančių poįstatyminių norminių teisės aktų ir  Savininko teises ir pareigas įgyvendinančios  institucijos, Kauno miesto savivaldybės norminiais teisės aktais.        </w:t>
      </w:r>
      <w:r>
        <w:rPr>
          <w:szCs w:val="24"/>
        </w:rPr>
        <w:t xml:space="preserve">                                         </w:t>
      </w:r>
      <w:r>
        <w:rPr>
          <w:szCs w:val="24"/>
        </w:rPr>
        <w:lastRenderedPageBreak/>
        <w:t>52</w:t>
      </w:r>
      <w:r w:rsidRPr="008304B4">
        <w:rPr>
          <w:szCs w:val="24"/>
        </w:rPr>
        <w:t>. Šis aprašas peržiūrimas ir atnaujinamas esant būtinybei, tačiau  ne  rečiau kaip kartą per metus arba pasikeitus norminiams teisės aktams.</w:t>
      </w:r>
    </w:p>
    <w:p w:rsidR="00B952AC" w:rsidRPr="008304B4" w:rsidRDefault="00B952AC" w:rsidP="00B952AC">
      <w:pPr>
        <w:jc w:val="both"/>
        <w:rPr>
          <w:szCs w:val="24"/>
          <w:u w:val="single"/>
        </w:rPr>
      </w:pPr>
    </w:p>
    <w:p w:rsidR="00B952AC" w:rsidRPr="008304B4" w:rsidRDefault="00B952AC" w:rsidP="00B952AC">
      <w:pPr>
        <w:jc w:val="both"/>
        <w:rPr>
          <w:szCs w:val="24"/>
        </w:rPr>
      </w:pPr>
      <w:r w:rsidRPr="008304B4">
        <w:rPr>
          <w:szCs w:val="24"/>
        </w:rPr>
        <w:t>PRITARTA:</w:t>
      </w:r>
    </w:p>
    <w:p w:rsidR="00B952AC" w:rsidRPr="008304B4" w:rsidRDefault="00B952AC" w:rsidP="00B952AC">
      <w:pPr>
        <w:jc w:val="both"/>
        <w:rPr>
          <w:szCs w:val="24"/>
        </w:rPr>
      </w:pPr>
      <w:r w:rsidRPr="008304B4">
        <w:rPr>
          <w:szCs w:val="24"/>
        </w:rPr>
        <w:t>Kauno  lopšelio-darželio „Drevinukas“ darbo tarybos</w:t>
      </w:r>
    </w:p>
    <w:p w:rsidR="00B952AC" w:rsidRPr="008304B4" w:rsidRDefault="00B952AC" w:rsidP="00B952AC">
      <w:pPr>
        <w:jc w:val="both"/>
        <w:rPr>
          <w:szCs w:val="24"/>
        </w:rPr>
      </w:pPr>
      <w:r>
        <w:rPr>
          <w:szCs w:val="24"/>
        </w:rPr>
        <w:t>2025 m. gruodžio 31 d. protokolo</w:t>
      </w:r>
      <w:r w:rsidRPr="008304B4">
        <w:rPr>
          <w:szCs w:val="24"/>
        </w:rPr>
        <w:t xml:space="preserve"> Nr.</w:t>
      </w:r>
      <w:r>
        <w:rPr>
          <w:szCs w:val="24"/>
        </w:rPr>
        <w:t xml:space="preserve"> 2.1-7</w:t>
      </w:r>
    </w:p>
    <w:p w:rsidR="00B952AC" w:rsidRPr="008304B4" w:rsidRDefault="00B952AC" w:rsidP="00B952AC">
      <w:pPr>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Default="00B952AC" w:rsidP="00B952AC">
      <w:pPr>
        <w:tabs>
          <w:tab w:val="left" w:pos="0"/>
        </w:tabs>
        <w:jc w:val="both"/>
        <w:rPr>
          <w:szCs w:val="24"/>
        </w:rPr>
      </w:pP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r>
    </w:p>
    <w:p w:rsidR="00B952AC" w:rsidRDefault="00B952AC" w:rsidP="00B952AC">
      <w:pPr>
        <w:tabs>
          <w:tab w:val="left" w:pos="0"/>
        </w:tabs>
        <w:jc w:val="both"/>
        <w:rPr>
          <w:szCs w:val="24"/>
        </w:rPr>
      </w:pPr>
    </w:p>
    <w:p w:rsidR="00B952AC" w:rsidRDefault="00B952AC" w:rsidP="00B952AC">
      <w:pPr>
        <w:tabs>
          <w:tab w:val="left" w:pos="0"/>
        </w:tabs>
        <w:jc w:val="both"/>
        <w:rPr>
          <w:szCs w:val="24"/>
        </w:rPr>
      </w:pPr>
    </w:p>
    <w:p w:rsidR="00B952AC" w:rsidRDefault="00B952AC" w:rsidP="00B952AC">
      <w:pPr>
        <w:tabs>
          <w:tab w:val="left" w:pos="0"/>
        </w:tabs>
        <w:jc w:val="both"/>
        <w:rPr>
          <w:szCs w:val="24"/>
        </w:rPr>
      </w:pPr>
    </w:p>
    <w:p w:rsidR="00B952AC" w:rsidRDefault="00B952AC" w:rsidP="00B952AC">
      <w:pPr>
        <w:tabs>
          <w:tab w:val="left" w:pos="0"/>
        </w:tabs>
        <w:jc w:val="both"/>
        <w:rPr>
          <w:szCs w:val="24"/>
        </w:rPr>
      </w:pPr>
    </w:p>
    <w:p w:rsidR="00B952AC" w:rsidRDefault="00B952AC" w:rsidP="00B952AC">
      <w:pPr>
        <w:tabs>
          <w:tab w:val="left" w:pos="0"/>
        </w:tabs>
        <w:jc w:val="both"/>
        <w:rPr>
          <w:szCs w:val="24"/>
        </w:rPr>
      </w:pPr>
    </w:p>
    <w:p w:rsidR="00B952AC" w:rsidRPr="008304B4" w:rsidRDefault="00B952AC" w:rsidP="00B952AC">
      <w:pPr>
        <w:tabs>
          <w:tab w:val="left" w:pos="0"/>
        </w:tabs>
        <w:jc w:val="both"/>
        <w:rPr>
          <w:szCs w:val="24"/>
        </w:rPr>
      </w:pPr>
      <w:r>
        <w:rPr>
          <w:szCs w:val="24"/>
        </w:rPr>
        <w:lastRenderedPageBreak/>
        <w:tab/>
      </w:r>
      <w:r>
        <w:rPr>
          <w:szCs w:val="24"/>
        </w:rPr>
        <w:tab/>
      </w:r>
      <w:r>
        <w:rPr>
          <w:szCs w:val="24"/>
        </w:rPr>
        <w:tab/>
      </w:r>
      <w:r>
        <w:rPr>
          <w:szCs w:val="24"/>
        </w:rPr>
        <w:tab/>
      </w:r>
      <w:r>
        <w:rPr>
          <w:szCs w:val="24"/>
        </w:rPr>
        <w:tab/>
      </w:r>
      <w:r>
        <w:rPr>
          <w:szCs w:val="24"/>
        </w:rPr>
        <w:tab/>
      </w:r>
      <w:r w:rsidRPr="008304B4">
        <w:rPr>
          <w:szCs w:val="24"/>
        </w:rPr>
        <w:t xml:space="preserve">Kauno lopšelio-darželio „Drevinukas“  </w:t>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t xml:space="preserve">darbuotojų darbo apmokėjimo sistemos </w:t>
      </w:r>
      <w:r w:rsidRPr="008304B4">
        <w:rPr>
          <w:szCs w:val="24"/>
        </w:rPr>
        <w:tab/>
      </w:r>
      <w:r w:rsidRPr="008304B4">
        <w:rPr>
          <w:szCs w:val="24"/>
        </w:rPr>
        <w:tab/>
      </w:r>
      <w:r w:rsidRPr="008304B4">
        <w:rPr>
          <w:szCs w:val="24"/>
        </w:rPr>
        <w:tab/>
      </w:r>
      <w:r w:rsidRPr="008304B4">
        <w:rPr>
          <w:szCs w:val="24"/>
        </w:rPr>
        <w:tab/>
      </w:r>
      <w:r w:rsidRPr="008304B4">
        <w:rPr>
          <w:szCs w:val="24"/>
        </w:rPr>
        <w:tab/>
        <w:t xml:space="preserve">                        tvarkos aprašu</w:t>
      </w:r>
    </w:p>
    <w:p w:rsidR="00B952AC" w:rsidRPr="008304B4" w:rsidRDefault="00B952AC" w:rsidP="00B952AC">
      <w:pPr>
        <w:tabs>
          <w:tab w:val="left" w:pos="0"/>
        </w:tabs>
        <w:jc w:val="both"/>
        <w:rPr>
          <w:szCs w:val="24"/>
        </w:rPr>
      </w:pP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t>1 priedas</w:t>
      </w:r>
      <w:r w:rsidRPr="008304B4">
        <w:rPr>
          <w:szCs w:val="24"/>
        </w:rPr>
        <w:tab/>
      </w:r>
    </w:p>
    <w:p w:rsidR="00B952AC" w:rsidRPr="008304B4" w:rsidRDefault="00B952AC" w:rsidP="00B952AC">
      <w:pPr>
        <w:tabs>
          <w:tab w:val="left" w:pos="0"/>
        </w:tabs>
        <w:spacing w:line="360" w:lineRule="auto"/>
        <w:jc w:val="both"/>
        <w:rPr>
          <w:szCs w:val="24"/>
        </w:rPr>
      </w:pPr>
    </w:p>
    <w:p w:rsidR="00B952AC" w:rsidRPr="008304B4" w:rsidRDefault="00B952AC" w:rsidP="00B952AC">
      <w:pPr>
        <w:jc w:val="center"/>
        <w:rPr>
          <w:b/>
        </w:rPr>
      </w:pPr>
      <w:r w:rsidRPr="008304B4">
        <w:rPr>
          <w:b/>
        </w:rPr>
        <w:t>TECHNINIO PERSONALO PAREIGYBIŲ STRUKTŪRA</w:t>
      </w:r>
    </w:p>
    <w:p w:rsidR="00B952AC" w:rsidRPr="008304B4" w:rsidRDefault="00B952AC" w:rsidP="00B952AC">
      <w:pPr>
        <w:tabs>
          <w:tab w:val="left" w:pos="0"/>
        </w:tabs>
        <w:spacing w:line="360" w:lineRule="auto"/>
        <w:jc w:val="center"/>
        <w:rPr>
          <w:szCs w:val="24"/>
        </w:rPr>
      </w:pPr>
    </w:p>
    <w:p w:rsidR="00B952AC" w:rsidRPr="008304B4" w:rsidRDefault="00B952AC" w:rsidP="00B952AC">
      <w:pPr>
        <w:tabs>
          <w:tab w:val="left" w:pos="0"/>
        </w:tabs>
        <w:spacing w:line="360" w:lineRule="auto"/>
        <w:jc w:val="both"/>
        <w:rPr>
          <w:szCs w:val="24"/>
        </w:rPr>
      </w:pPr>
    </w:p>
    <w:tbl>
      <w:tblPr>
        <w:tblpPr w:leftFromText="180" w:rightFromText="180" w:vertAnchor="text" w:horzAnchor="margin" w:tblpX="-289" w:tblpY="411"/>
        <w:tblOverlap w:val="neve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8788"/>
      </w:tblGrid>
      <w:tr w:rsidR="00B952AC" w:rsidRPr="008304B4" w:rsidTr="00A01AD9">
        <w:trPr>
          <w:trHeight w:val="557"/>
        </w:trPr>
        <w:tc>
          <w:tcPr>
            <w:tcW w:w="1390" w:type="dxa"/>
            <w:shd w:val="clear" w:color="auto" w:fill="auto"/>
          </w:tcPr>
          <w:p w:rsidR="00B952AC" w:rsidRPr="008304B4" w:rsidRDefault="00B952AC" w:rsidP="00A01AD9">
            <w:pPr>
              <w:jc w:val="both"/>
              <w:rPr>
                <w:rFonts w:eastAsia="Calibri"/>
                <w:b/>
                <w:sz w:val="20"/>
              </w:rPr>
            </w:pPr>
            <w:r w:rsidRPr="008304B4">
              <w:rPr>
                <w:rFonts w:eastAsia="Calibri"/>
                <w:b/>
                <w:sz w:val="20"/>
              </w:rPr>
              <w:t>Pareigybės pakopa</w:t>
            </w:r>
          </w:p>
        </w:tc>
        <w:tc>
          <w:tcPr>
            <w:tcW w:w="8788" w:type="dxa"/>
            <w:shd w:val="clear" w:color="auto" w:fill="auto"/>
          </w:tcPr>
          <w:p w:rsidR="00B952AC" w:rsidRPr="008304B4" w:rsidRDefault="00B952AC" w:rsidP="00A01AD9">
            <w:pPr>
              <w:jc w:val="both"/>
              <w:rPr>
                <w:rFonts w:eastAsia="Calibri"/>
                <w:b/>
                <w:sz w:val="22"/>
                <w:szCs w:val="22"/>
              </w:rPr>
            </w:pPr>
            <w:r w:rsidRPr="008304B4">
              <w:rPr>
                <w:rFonts w:eastAsia="Calibri"/>
                <w:b/>
                <w:sz w:val="22"/>
                <w:szCs w:val="22"/>
              </w:rPr>
              <w:t>Pareigybė</w:t>
            </w:r>
          </w:p>
        </w:tc>
      </w:tr>
      <w:tr w:rsidR="00B952AC" w:rsidRPr="008304B4" w:rsidTr="00A01AD9">
        <w:trPr>
          <w:trHeight w:val="289"/>
        </w:trPr>
        <w:tc>
          <w:tcPr>
            <w:tcW w:w="1390" w:type="dxa"/>
            <w:shd w:val="clear" w:color="auto" w:fill="F2F2F2"/>
          </w:tcPr>
          <w:p w:rsidR="00B952AC" w:rsidRPr="008304B4" w:rsidRDefault="00B952AC" w:rsidP="00A01AD9">
            <w:pPr>
              <w:ind w:left="150"/>
              <w:jc w:val="both"/>
              <w:rPr>
                <w:rFonts w:eastAsia="Calibri"/>
                <w:sz w:val="22"/>
                <w:szCs w:val="22"/>
              </w:rPr>
            </w:pPr>
            <w:r w:rsidRPr="008304B4">
              <w:rPr>
                <w:rFonts w:eastAsia="Calibri"/>
                <w:b/>
                <w:bCs/>
                <w:sz w:val="22"/>
                <w:szCs w:val="22"/>
                <w:lang w:val="en-US"/>
              </w:rPr>
              <w:t>5</w:t>
            </w:r>
            <w:r w:rsidRPr="008304B4">
              <w:rPr>
                <w:rFonts w:eastAsia="Calibri"/>
                <w:sz w:val="22"/>
                <w:szCs w:val="22"/>
                <w:lang w:val="en-US"/>
              </w:rPr>
              <w:t>.</w:t>
            </w:r>
          </w:p>
        </w:tc>
        <w:tc>
          <w:tcPr>
            <w:tcW w:w="8788" w:type="dxa"/>
            <w:shd w:val="clear" w:color="auto" w:fill="F2F2F2"/>
          </w:tcPr>
          <w:p w:rsidR="00B952AC" w:rsidRPr="008304B4" w:rsidRDefault="00B952AC" w:rsidP="00A01AD9">
            <w:pPr>
              <w:jc w:val="both"/>
              <w:rPr>
                <w:rFonts w:eastAsia="Calibri"/>
                <w:b/>
                <w:bCs/>
                <w:sz w:val="22"/>
                <w:szCs w:val="22"/>
              </w:rPr>
            </w:pPr>
            <w:r w:rsidRPr="008304B4">
              <w:rPr>
                <w:rFonts w:eastAsia="Calibri"/>
                <w:b/>
                <w:bCs/>
                <w:sz w:val="22"/>
                <w:szCs w:val="22"/>
              </w:rPr>
              <w:t xml:space="preserve">Vadovo pavaduotojas                                                                                              </w:t>
            </w:r>
          </w:p>
        </w:tc>
      </w:tr>
      <w:tr w:rsidR="00B952AC" w:rsidRPr="008304B4" w:rsidTr="00A01AD9">
        <w:tc>
          <w:tcPr>
            <w:tcW w:w="1390" w:type="dxa"/>
            <w:shd w:val="clear" w:color="auto" w:fill="auto"/>
          </w:tcPr>
          <w:p w:rsidR="00B952AC" w:rsidRPr="008304B4" w:rsidRDefault="00B952AC" w:rsidP="00A01AD9">
            <w:pPr>
              <w:ind w:left="150"/>
              <w:jc w:val="both"/>
              <w:rPr>
                <w:rFonts w:eastAsia="Calibri"/>
                <w:sz w:val="22"/>
                <w:szCs w:val="22"/>
              </w:rPr>
            </w:pPr>
            <w:r w:rsidRPr="008304B4">
              <w:rPr>
                <w:rFonts w:eastAsia="Calibri"/>
                <w:sz w:val="22"/>
                <w:szCs w:val="22"/>
              </w:rPr>
              <w:t>5.1.</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Vadovo pavaduotojas (direktoriaus pavaduotojas ūkio reikalams ) I  (A) lygis nuo 13 iki 24 balų</w:t>
            </w:r>
          </w:p>
        </w:tc>
      </w:tr>
      <w:tr w:rsidR="00B952AC" w:rsidRPr="008304B4" w:rsidTr="00A01AD9">
        <w:tc>
          <w:tcPr>
            <w:tcW w:w="1390" w:type="dxa"/>
            <w:shd w:val="clear" w:color="auto" w:fill="auto"/>
          </w:tcPr>
          <w:p w:rsidR="00B952AC" w:rsidRPr="008304B4" w:rsidRDefault="00B952AC" w:rsidP="00A01AD9">
            <w:pPr>
              <w:ind w:left="150"/>
              <w:jc w:val="both"/>
              <w:rPr>
                <w:rFonts w:eastAsia="Calibri"/>
                <w:sz w:val="22"/>
                <w:szCs w:val="22"/>
              </w:rPr>
            </w:pPr>
            <w:r w:rsidRPr="008304B4">
              <w:rPr>
                <w:rFonts w:eastAsia="Calibri"/>
                <w:sz w:val="22"/>
                <w:szCs w:val="22"/>
              </w:rPr>
              <w:t>5.2.</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Vadovo pavaduotojas (direktoriaus pavaduotojas ūkio reikalams ) II (A) lygis  iki 12 balų</w:t>
            </w:r>
          </w:p>
        </w:tc>
      </w:tr>
      <w:tr w:rsidR="00B952AC" w:rsidRPr="008304B4" w:rsidTr="00A01AD9">
        <w:tc>
          <w:tcPr>
            <w:tcW w:w="1390" w:type="dxa"/>
            <w:shd w:val="clear" w:color="auto" w:fill="auto"/>
          </w:tcPr>
          <w:p w:rsidR="00B952AC" w:rsidRPr="008304B4" w:rsidRDefault="00B952AC" w:rsidP="00A01AD9">
            <w:pPr>
              <w:ind w:left="150"/>
              <w:jc w:val="both"/>
              <w:rPr>
                <w:rFonts w:eastAsia="Calibri"/>
                <w:b/>
                <w:bCs/>
                <w:sz w:val="22"/>
                <w:szCs w:val="22"/>
              </w:rPr>
            </w:pPr>
            <w:r w:rsidRPr="008304B4">
              <w:rPr>
                <w:rFonts w:eastAsia="Calibri"/>
                <w:b/>
                <w:bCs/>
                <w:sz w:val="22"/>
                <w:szCs w:val="22"/>
              </w:rPr>
              <w:t>3.</w:t>
            </w:r>
          </w:p>
        </w:tc>
        <w:tc>
          <w:tcPr>
            <w:tcW w:w="8788" w:type="dxa"/>
            <w:shd w:val="clear" w:color="auto" w:fill="auto"/>
          </w:tcPr>
          <w:p w:rsidR="00B952AC" w:rsidRPr="008304B4" w:rsidRDefault="00B952AC" w:rsidP="00A01AD9">
            <w:pPr>
              <w:jc w:val="both"/>
              <w:rPr>
                <w:rFonts w:eastAsia="Calibri"/>
                <w:b/>
                <w:bCs/>
                <w:sz w:val="22"/>
                <w:szCs w:val="22"/>
              </w:rPr>
            </w:pPr>
            <w:r w:rsidRPr="008304B4">
              <w:rPr>
                <w:rFonts w:eastAsia="Calibri"/>
                <w:b/>
                <w:bCs/>
                <w:sz w:val="22"/>
                <w:szCs w:val="22"/>
              </w:rPr>
              <w:t>Specialistas</w:t>
            </w:r>
          </w:p>
        </w:tc>
      </w:tr>
      <w:tr w:rsidR="00B952AC" w:rsidRPr="008304B4" w:rsidTr="00A01AD9">
        <w:tc>
          <w:tcPr>
            <w:tcW w:w="1390"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3.1.</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Specialistas (dokumentų specialistas, informacinių technologijų specialistas,   sandėlininkas, ikimokyklinio ugdymo mokytojo padėjėjas, mokytojo padėjėjas ) I lygis  nuo 9 iki 18 balų</w:t>
            </w:r>
          </w:p>
        </w:tc>
      </w:tr>
      <w:tr w:rsidR="00B952AC" w:rsidRPr="008304B4" w:rsidTr="00A01AD9">
        <w:tc>
          <w:tcPr>
            <w:tcW w:w="1390"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3.2.</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 xml:space="preserve">Specialistas (dokumentų specialistas, informacinių technologijų specialistas,   sandėlininkas ) II lygis iki 8 balų </w:t>
            </w:r>
          </w:p>
        </w:tc>
      </w:tr>
      <w:tr w:rsidR="00B952AC" w:rsidRPr="008304B4" w:rsidTr="00A01AD9">
        <w:tc>
          <w:tcPr>
            <w:tcW w:w="1390" w:type="dxa"/>
            <w:shd w:val="clear" w:color="auto" w:fill="F2F2F2"/>
          </w:tcPr>
          <w:p w:rsidR="00B952AC" w:rsidRPr="008304B4" w:rsidRDefault="00B952AC" w:rsidP="00A01AD9">
            <w:pPr>
              <w:jc w:val="both"/>
              <w:rPr>
                <w:rFonts w:eastAsia="Calibri"/>
                <w:b/>
                <w:bCs/>
                <w:sz w:val="22"/>
                <w:szCs w:val="22"/>
              </w:rPr>
            </w:pPr>
            <w:r w:rsidRPr="008304B4">
              <w:rPr>
                <w:rFonts w:eastAsia="Calibri"/>
                <w:b/>
                <w:bCs/>
                <w:sz w:val="22"/>
                <w:szCs w:val="22"/>
              </w:rPr>
              <w:t>2.</w:t>
            </w:r>
          </w:p>
        </w:tc>
        <w:tc>
          <w:tcPr>
            <w:tcW w:w="8788" w:type="dxa"/>
            <w:shd w:val="clear" w:color="auto" w:fill="F2F2F2"/>
          </w:tcPr>
          <w:p w:rsidR="00B952AC" w:rsidRPr="008304B4" w:rsidRDefault="00B952AC" w:rsidP="00A01AD9">
            <w:pPr>
              <w:jc w:val="both"/>
              <w:rPr>
                <w:rFonts w:eastAsia="Calibri"/>
                <w:b/>
                <w:bCs/>
                <w:sz w:val="22"/>
                <w:szCs w:val="22"/>
              </w:rPr>
            </w:pPr>
            <w:r w:rsidRPr="008304B4">
              <w:rPr>
                <w:rFonts w:eastAsia="Calibri"/>
                <w:b/>
                <w:bCs/>
                <w:sz w:val="22"/>
                <w:szCs w:val="22"/>
              </w:rPr>
              <w:t>Kvalifikuotas darbuotojas</w:t>
            </w:r>
          </w:p>
        </w:tc>
      </w:tr>
      <w:tr w:rsidR="00B952AC" w:rsidRPr="008304B4" w:rsidTr="00A01AD9">
        <w:tc>
          <w:tcPr>
            <w:tcW w:w="1390" w:type="dxa"/>
            <w:shd w:val="clear" w:color="auto" w:fill="auto"/>
          </w:tcPr>
          <w:p w:rsidR="00B952AC" w:rsidRPr="008304B4" w:rsidRDefault="00B952AC" w:rsidP="00A01AD9">
            <w:pPr>
              <w:jc w:val="both"/>
              <w:rPr>
                <w:rFonts w:eastAsia="Calibri"/>
                <w:sz w:val="22"/>
                <w:szCs w:val="22"/>
                <w:lang w:val="en-US"/>
              </w:rPr>
            </w:pPr>
            <w:r w:rsidRPr="008304B4">
              <w:rPr>
                <w:rFonts w:eastAsia="Calibri"/>
                <w:sz w:val="22"/>
                <w:szCs w:val="22"/>
              </w:rPr>
              <w:t>2.</w:t>
            </w:r>
            <w:r w:rsidRPr="008304B4">
              <w:rPr>
                <w:rFonts w:eastAsia="Calibri"/>
                <w:sz w:val="22"/>
                <w:szCs w:val="22"/>
                <w:lang w:val="en-US"/>
              </w:rPr>
              <w:t>1.</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Kvalifikuotas darbuotojas (virėjas, ikimokyklinio ugdymo mokytojo padėjėjas, mokytojo padėjėjas,  ūkio darbuotojas) I lygis nuo 9 iki 17 balų</w:t>
            </w:r>
          </w:p>
        </w:tc>
      </w:tr>
      <w:tr w:rsidR="00B952AC" w:rsidRPr="008304B4" w:rsidTr="00A01AD9">
        <w:tc>
          <w:tcPr>
            <w:tcW w:w="1390"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2.2.</w:t>
            </w:r>
          </w:p>
        </w:tc>
        <w:tc>
          <w:tcPr>
            <w:tcW w:w="8788" w:type="dxa"/>
            <w:shd w:val="clear" w:color="auto" w:fill="auto"/>
          </w:tcPr>
          <w:p w:rsidR="00B952AC" w:rsidRPr="008304B4" w:rsidRDefault="00B952AC" w:rsidP="00A01AD9">
            <w:pPr>
              <w:jc w:val="both"/>
              <w:rPr>
                <w:rFonts w:eastAsia="Calibri"/>
                <w:sz w:val="22"/>
                <w:szCs w:val="22"/>
              </w:rPr>
            </w:pPr>
            <w:r w:rsidRPr="008304B4">
              <w:rPr>
                <w:rFonts w:eastAsia="Calibri"/>
                <w:sz w:val="22"/>
                <w:szCs w:val="22"/>
              </w:rPr>
              <w:t>Kvalifikuotas darbuotojas (virėjas, ikimokyklinio ugdymo mokytojo padėjėjas, mokytojo padėjėjas,  ūkio darbuotojas) I lygis  iki 8 balų</w:t>
            </w:r>
          </w:p>
        </w:tc>
      </w:tr>
      <w:tr w:rsidR="00B952AC" w:rsidRPr="008304B4" w:rsidTr="00A01AD9">
        <w:tc>
          <w:tcPr>
            <w:tcW w:w="1390" w:type="dxa"/>
            <w:shd w:val="clear" w:color="auto" w:fill="F2F2F2"/>
          </w:tcPr>
          <w:p w:rsidR="00B952AC" w:rsidRPr="008304B4" w:rsidRDefault="00B952AC" w:rsidP="00A01AD9">
            <w:pPr>
              <w:jc w:val="both"/>
              <w:rPr>
                <w:rFonts w:eastAsia="Calibri"/>
                <w:b/>
                <w:bCs/>
                <w:sz w:val="22"/>
                <w:szCs w:val="22"/>
              </w:rPr>
            </w:pPr>
            <w:r w:rsidRPr="008304B4">
              <w:rPr>
                <w:rFonts w:eastAsia="Calibri"/>
                <w:b/>
                <w:bCs/>
                <w:sz w:val="22"/>
                <w:szCs w:val="22"/>
              </w:rPr>
              <w:t>1.</w:t>
            </w:r>
          </w:p>
        </w:tc>
        <w:tc>
          <w:tcPr>
            <w:tcW w:w="8788" w:type="dxa"/>
            <w:shd w:val="clear" w:color="auto" w:fill="F2F2F2"/>
          </w:tcPr>
          <w:p w:rsidR="00B952AC" w:rsidRPr="008304B4" w:rsidRDefault="00B952AC" w:rsidP="00A01AD9">
            <w:pPr>
              <w:jc w:val="both"/>
              <w:rPr>
                <w:rFonts w:eastAsia="Calibri"/>
                <w:sz w:val="22"/>
                <w:szCs w:val="22"/>
              </w:rPr>
            </w:pPr>
            <w:r w:rsidRPr="008304B4">
              <w:rPr>
                <w:rFonts w:eastAsia="Calibri"/>
                <w:b/>
                <w:bCs/>
                <w:sz w:val="22"/>
                <w:szCs w:val="22"/>
              </w:rPr>
              <w:t>Darbuotoja</w:t>
            </w:r>
            <w:r w:rsidRPr="008304B4">
              <w:rPr>
                <w:rFonts w:eastAsia="Calibri"/>
                <w:sz w:val="22"/>
                <w:szCs w:val="22"/>
              </w:rPr>
              <w:t>s (valytojas, kiemsargis, skalbinių tvarkytojas, virtuvės darbininkas)</w:t>
            </w:r>
          </w:p>
        </w:tc>
      </w:tr>
    </w:tbl>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jc w:val="both"/>
        <w:rPr>
          <w:szCs w:val="24"/>
        </w:rPr>
      </w:pPr>
      <w:r w:rsidRPr="008304B4">
        <w:rPr>
          <w:szCs w:val="24"/>
        </w:rPr>
        <w:lastRenderedPageBreak/>
        <w:tab/>
      </w:r>
      <w:r w:rsidRPr="008304B4">
        <w:rPr>
          <w:szCs w:val="24"/>
        </w:rPr>
        <w:tab/>
      </w:r>
      <w:r w:rsidRPr="008304B4">
        <w:rPr>
          <w:szCs w:val="24"/>
        </w:rPr>
        <w:tab/>
      </w:r>
      <w:r w:rsidRPr="008304B4">
        <w:rPr>
          <w:szCs w:val="24"/>
        </w:rPr>
        <w:tab/>
      </w:r>
      <w:r w:rsidRPr="008304B4">
        <w:rPr>
          <w:szCs w:val="24"/>
        </w:rPr>
        <w:tab/>
      </w:r>
      <w:r>
        <w:rPr>
          <w:szCs w:val="24"/>
        </w:rPr>
        <w:tab/>
      </w:r>
      <w:r w:rsidRPr="008304B4">
        <w:rPr>
          <w:szCs w:val="24"/>
        </w:rPr>
        <w:t xml:space="preserve">Kauno lopšelio-darželio „Drevinukas“  </w:t>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t xml:space="preserve">darbuotojų darbo apmokėjimo sistemos </w:t>
      </w:r>
      <w:r w:rsidRPr="008304B4">
        <w:rPr>
          <w:szCs w:val="24"/>
        </w:rPr>
        <w:tab/>
      </w:r>
      <w:r w:rsidRPr="008304B4">
        <w:rPr>
          <w:szCs w:val="24"/>
        </w:rPr>
        <w:tab/>
      </w:r>
      <w:r w:rsidRPr="008304B4">
        <w:rPr>
          <w:szCs w:val="24"/>
        </w:rPr>
        <w:tab/>
      </w:r>
      <w:r w:rsidRPr="008304B4">
        <w:rPr>
          <w:szCs w:val="24"/>
        </w:rPr>
        <w:tab/>
        <w:t xml:space="preserve">                                    tvarkos aprašu aprašo</w:t>
      </w:r>
    </w:p>
    <w:p w:rsidR="00B952AC" w:rsidRPr="008304B4" w:rsidRDefault="00B952AC" w:rsidP="00B952AC">
      <w:pPr>
        <w:tabs>
          <w:tab w:val="left" w:pos="0"/>
        </w:tabs>
        <w:spacing w:line="360" w:lineRule="auto"/>
        <w:rPr>
          <w:szCs w:val="24"/>
        </w:rPr>
      </w:pPr>
      <w:r>
        <w:rPr>
          <w:szCs w:val="24"/>
        </w:rPr>
        <w:tab/>
      </w:r>
      <w:r>
        <w:rPr>
          <w:szCs w:val="24"/>
        </w:rPr>
        <w:tab/>
      </w:r>
      <w:r>
        <w:rPr>
          <w:szCs w:val="24"/>
        </w:rPr>
        <w:tab/>
      </w:r>
      <w:r>
        <w:rPr>
          <w:szCs w:val="24"/>
        </w:rPr>
        <w:tab/>
      </w:r>
      <w:r>
        <w:rPr>
          <w:szCs w:val="24"/>
        </w:rPr>
        <w:tab/>
      </w:r>
      <w:r>
        <w:rPr>
          <w:szCs w:val="24"/>
        </w:rPr>
        <w:tab/>
      </w:r>
      <w:r w:rsidRPr="008304B4">
        <w:rPr>
          <w:szCs w:val="24"/>
        </w:rPr>
        <w:t>2 priedas</w:t>
      </w: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jc w:val="center"/>
        <w:rPr>
          <w:b/>
        </w:rPr>
      </w:pPr>
      <w:r w:rsidRPr="008304B4">
        <w:rPr>
          <w:b/>
        </w:rPr>
        <w:t>PAREIGINĖS ALGOS KOEFICIENTŲ INTERVALAI TECHNINIS PERSONALAS</w:t>
      </w:r>
    </w:p>
    <w:p w:rsidR="00B952AC" w:rsidRPr="008304B4" w:rsidRDefault="00B952AC" w:rsidP="00B952AC">
      <w:pPr>
        <w:jc w:val="both"/>
        <w:rPr>
          <w:b/>
        </w:rPr>
      </w:pPr>
    </w:p>
    <w:p w:rsidR="00B952AC" w:rsidRPr="008304B4" w:rsidRDefault="00B952AC" w:rsidP="00B952AC">
      <w:pPr>
        <w:jc w:val="both"/>
        <w:rPr>
          <w:b/>
        </w:rPr>
      </w:pPr>
    </w:p>
    <w:p w:rsidR="00B952AC" w:rsidRPr="008304B4" w:rsidRDefault="00B952AC" w:rsidP="00B952AC">
      <w:pPr>
        <w:jc w:val="both"/>
      </w:pPr>
    </w:p>
    <w:tbl>
      <w:tblPr>
        <w:tblW w:w="9180" w:type="dxa"/>
        <w:tblLook w:val="04A0" w:firstRow="1" w:lastRow="0" w:firstColumn="1" w:lastColumn="0" w:noHBand="0" w:noVBand="1"/>
      </w:tblPr>
      <w:tblGrid>
        <w:gridCol w:w="692"/>
        <w:gridCol w:w="3278"/>
        <w:gridCol w:w="1270"/>
        <w:gridCol w:w="3940"/>
      </w:tblGrid>
      <w:tr w:rsidR="00B952AC" w:rsidRPr="008304B4" w:rsidTr="00A01AD9">
        <w:trPr>
          <w:trHeight w:val="582"/>
        </w:trPr>
        <w:tc>
          <w:tcPr>
            <w:tcW w:w="692" w:type="dxa"/>
            <w:tcBorders>
              <w:top w:val="single" w:sz="4" w:space="0" w:color="000000"/>
              <w:left w:val="single" w:sz="4" w:space="0" w:color="000000"/>
              <w:bottom w:val="single" w:sz="4" w:space="0" w:color="000000"/>
              <w:right w:val="single" w:sz="4" w:space="0" w:color="000000"/>
            </w:tcBorders>
            <w:vAlign w:val="center"/>
          </w:tcPr>
          <w:p w:rsidR="00B952AC" w:rsidRPr="008304B4" w:rsidRDefault="00B952AC" w:rsidP="00A01AD9">
            <w:pPr>
              <w:widowControl w:val="0"/>
              <w:jc w:val="both"/>
              <w:rPr>
                <w:bCs/>
                <w:sz w:val="20"/>
                <w:lang w:eastAsia="lt-LT"/>
              </w:rPr>
            </w:pPr>
            <w:r w:rsidRPr="008304B4">
              <w:rPr>
                <w:bCs/>
                <w:sz w:val="20"/>
                <w:lang w:eastAsia="lt-LT"/>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52AC" w:rsidRPr="008304B4" w:rsidRDefault="00B952AC" w:rsidP="00A01AD9">
            <w:pPr>
              <w:widowControl w:val="0"/>
              <w:jc w:val="both"/>
              <w:rPr>
                <w:bCs/>
                <w:sz w:val="20"/>
                <w:lang w:eastAsia="lt-LT"/>
              </w:rPr>
            </w:pPr>
            <w:r w:rsidRPr="008304B4">
              <w:rPr>
                <w:bCs/>
                <w:sz w:val="20"/>
                <w:lang w:eastAsia="lt-LT"/>
              </w:rPr>
              <w:t>Pareigybė</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bCs/>
                <w:sz w:val="20"/>
                <w:lang w:eastAsia="lt-LT"/>
              </w:rPr>
            </w:pPr>
            <w:r w:rsidRPr="008304B4">
              <w:rPr>
                <w:bCs/>
                <w:sz w:val="20"/>
                <w:lang w:eastAsia="lt-LT"/>
              </w:rPr>
              <w:t>Pareigybės lygis</w:t>
            </w:r>
          </w:p>
        </w:tc>
        <w:tc>
          <w:tcPr>
            <w:tcW w:w="394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952AC" w:rsidRPr="008304B4" w:rsidRDefault="00B952AC" w:rsidP="00A01AD9">
            <w:pPr>
              <w:widowControl w:val="0"/>
              <w:jc w:val="both"/>
              <w:rPr>
                <w:bCs/>
                <w:sz w:val="20"/>
                <w:lang w:eastAsia="lt-LT"/>
              </w:rPr>
            </w:pPr>
            <w:r w:rsidRPr="008304B4">
              <w:rPr>
                <w:bCs/>
                <w:sz w:val="20"/>
                <w:lang w:eastAsia="lt-LT"/>
              </w:rPr>
              <w:t>Biudžetinių įstaigų vadovų pareiginės algos koeficientai ir darbuotojų minimalūs pareiginės algos koeficientai</w:t>
            </w:r>
          </w:p>
        </w:tc>
      </w:tr>
      <w:tr w:rsidR="00B952AC" w:rsidRPr="008304B4" w:rsidTr="00A01AD9">
        <w:trPr>
          <w:trHeight w:val="360"/>
        </w:trPr>
        <w:tc>
          <w:tcPr>
            <w:tcW w:w="692" w:type="dxa"/>
            <w:tcBorders>
              <w:top w:val="nil"/>
              <w:left w:val="single" w:sz="4" w:space="0" w:color="000000"/>
              <w:bottom w:val="single" w:sz="4" w:space="0" w:color="000000"/>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1.</w:t>
            </w:r>
          </w:p>
        </w:tc>
        <w:tc>
          <w:tcPr>
            <w:tcW w:w="3278" w:type="dxa"/>
            <w:tcBorders>
              <w:top w:val="nil"/>
              <w:left w:val="single" w:sz="4" w:space="0" w:color="000000"/>
              <w:bottom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r w:rsidRPr="008304B4">
              <w:rPr>
                <w:sz w:val="20"/>
                <w:lang w:eastAsia="lt-LT"/>
              </w:rPr>
              <w:t>Biudžetinės įstaigos vadovas</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A</w:t>
            </w:r>
          </w:p>
        </w:tc>
        <w:tc>
          <w:tcPr>
            <w:tcW w:w="3940" w:type="dxa"/>
            <w:tcBorders>
              <w:top w:val="nil"/>
              <w:left w:val="single" w:sz="4" w:space="0" w:color="auto"/>
              <w:bottom w:val="single" w:sz="4" w:space="0" w:color="000000"/>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sidRPr="008304B4">
              <w:rPr>
                <w:sz w:val="20"/>
                <w:lang w:eastAsia="lt-LT"/>
              </w:rPr>
              <w:t>1,29–3,98</w:t>
            </w:r>
          </w:p>
        </w:tc>
      </w:tr>
      <w:tr w:rsidR="00B952AC" w:rsidRPr="008304B4" w:rsidTr="00A01AD9">
        <w:trPr>
          <w:trHeight w:val="360"/>
        </w:trPr>
        <w:tc>
          <w:tcPr>
            <w:tcW w:w="692" w:type="dxa"/>
            <w:tcBorders>
              <w:top w:val="nil"/>
              <w:left w:val="single" w:sz="4" w:space="0" w:color="000000"/>
              <w:bottom w:val="single" w:sz="4" w:space="0" w:color="000000"/>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2.</w:t>
            </w:r>
          </w:p>
        </w:tc>
        <w:tc>
          <w:tcPr>
            <w:tcW w:w="3278" w:type="dxa"/>
            <w:tcBorders>
              <w:top w:val="nil"/>
              <w:left w:val="single" w:sz="4" w:space="0" w:color="000000"/>
              <w:bottom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r w:rsidRPr="008304B4">
              <w:rPr>
                <w:sz w:val="20"/>
                <w:lang w:eastAsia="lt-LT"/>
              </w:rPr>
              <w:t>Biudžetinės įstaigos vadovo pavaduotojas</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A</w:t>
            </w:r>
          </w:p>
        </w:tc>
        <w:tc>
          <w:tcPr>
            <w:tcW w:w="3940" w:type="dxa"/>
            <w:tcBorders>
              <w:top w:val="nil"/>
              <w:left w:val="single" w:sz="4" w:space="0" w:color="auto"/>
              <w:bottom w:val="single" w:sz="4" w:space="0" w:color="000000"/>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sidRPr="008304B4">
              <w:rPr>
                <w:sz w:val="20"/>
                <w:lang w:eastAsia="lt-LT"/>
              </w:rPr>
              <w:t>1,04</w:t>
            </w:r>
          </w:p>
        </w:tc>
      </w:tr>
      <w:tr w:rsidR="00B952AC" w:rsidRPr="008304B4" w:rsidTr="00A01AD9">
        <w:trPr>
          <w:trHeight w:val="360"/>
        </w:trPr>
        <w:tc>
          <w:tcPr>
            <w:tcW w:w="692" w:type="dxa"/>
            <w:vMerge w:val="restart"/>
            <w:tcBorders>
              <w:top w:val="nil"/>
              <w:left w:val="single" w:sz="4" w:space="0" w:color="000000"/>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 xml:space="preserve">3. </w:t>
            </w:r>
          </w:p>
        </w:tc>
        <w:tc>
          <w:tcPr>
            <w:tcW w:w="3278" w:type="dxa"/>
            <w:vMerge w:val="restart"/>
            <w:tcBorders>
              <w:top w:val="nil"/>
              <w:left w:val="single" w:sz="4" w:space="0" w:color="000000"/>
              <w:right w:val="single" w:sz="4" w:space="0" w:color="000000"/>
            </w:tcBorders>
            <w:shd w:val="clear" w:color="auto" w:fill="auto"/>
          </w:tcPr>
          <w:p w:rsidR="00B952AC" w:rsidRPr="008304B4" w:rsidRDefault="00B952AC" w:rsidP="00A01AD9">
            <w:pPr>
              <w:widowControl w:val="0"/>
              <w:jc w:val="both"/>
              <w:rPr>
                <w:sz w:val="20"/>
                <w:lang w:eastAsia="lt-LT"/>
              </w:rPr>
            </w:pPr>
            <w:r w:rsidRPr="008304B4">
              <w:rPr>
                <w:sz w:val="20"/>
                <w:lang w:eastAsia="lt-LT"/>
              </w:rPr>
              <w:t>Struktūrinio padalinio vadovas</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A</w:t>
            </w:r>
          </w:p>
          <w:p w:rsidR="00B952AC" w:rsidRPr="008304B4" w:rsidRDefault="00B952AC" w:rsidP="00A01AD9">
            <w:pPr>
              <w:widowControl w:val="0"/>
              <w:jc w:val="both"/>
              <w:rPr>
                <w:sz w:val="20"/>
                <w:lang w:eastAsia="lt-LT"/>
              </w:rPr>
            </w:pPr>
          </w:p>
        </w:tc>
        <w:tc>
          <w:tcPr>
            <w:tcW w:w="3940" w:type="dxa"/>
            <w:tcBorders>
              <w:top w:val="nil"/>
              <w:left w:val="single" w:sz="4" w:space="0" w:color="auto"/>
              <w:bottom w:val="single" w:sz="4" w:space="0" w:color="000000"/>
              <w:right w:val="single" w:sz="4" w:space="0" w:color="000000"/>
            </w:tcBorders>
            <w:shd w:val="clear" w:color="auto" w:fill="auto"/>
            <w:noWrap/>
            <w:vAlign w:val="center"/>
          </w:tcPr>
          <w:p w:rsidR="00B952AC" w:rsidRPr="008304B4" w:rsidRDefault="00B952AC" w:rsidP="00A01AD9">
            <w:pPr>
              <w:widowControl w:val="0"/>
              <w:jc w:val="both"/>
              <w:rPr>
                <w:sz w:val="20"/>
                <w:lang w:eastAsia="lt-LT"/>
              </w:rPr>
            </w:pPr>
            <w:r w:rsidRPr="008304B4">
              <w:rPr>
                <w:sz w:val="20"/>
                <w:lang w:eastAsia="lt-LT"/>
              </w:rPr>
              <w:t>0,88</w:t>
            </w:r>
          </w:p>
        </w:tc>
      </w:tr>
      <w:tr w:rsidR="00B952AC" w:rsidRPr="008304B4" w:rsidTr="00A01AD9">
        <w:trPr>
          <w:trHeight w:val="360"/>
        </w:trPr>
        <w:tc>
          <w:tcPr>
            <w:tcW w:w="692" w:type="dxa"/>
            <w:vMerge/>
            <w:tcBorders>
              <w:left w:val="single" w:sz="4" w:space="0" w:color="000000"/>
              <w:bottom w:val="single" w:sz="4" w:space="0" w:color="000000"/>
              <w:right w:val="single" w:sz="4" w:space="0" w:color="000000"/>
            </w:tcBorders>
          </w:tcPr>
          <w:p w:rsidR="00B952AC" w:rsidRPr="008304B4" w:rsidRDefault="00B952AC" w:rsidP="00A01AD9">
            <w:pPr>
              <w:widowControl w:val="0"/>
              <w:jc w:val="both"/>
              <w:rPr>
                <w:sz w:val="20"/>
                <w:lang w:eastAsia="lt-LT"/>
              </w:rPr>
            </w:pPr>
          </w:p>
        </w:tc>
        <w:tc>
          <w:tcPr>
            <w:tcW w:w="3278" w:type="dxa"/>
            <w:vMerge/>
            <w:tcBorders>
              <w:left w:val="single" w:sz="4" w:space="0" w:color="000000"/>
              <w:bottom w:val="single" w:sz="4" w:space="0" w:color="000000"/>
              <w:right w:val="single" w:sz="4" w:space="0" w:color="000000"/>
            </w:tcBorders>
            <w:shd w:val="clear" w:color="auto" w:fill="auto"/>
          </w:tcPr>
          <w:p w:rsidR="00B952AC" w:rsidRPr="008304B4" w:rsidRDefault="00B952AC" w:rsidP="00A01AD9">
            <w:pPr>
              <w:widowControl w:val="0"/>
              <w:jc w:val="both"/>
              <w:rPr>
                <w:sz w:val="20"/>
                <w:lang w:eastAsia="lt-LT"/>
              </w:rPr>
            </w:pP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B</w:t>
            </w:r>
          </w:p>
        </w:tc>
        <w:tc>
          <w:tcPr>
            <w:tcW w:w="3940" w:type="dxa"/>
            <w:tcBorders>
              <w:top w:val="nil"/>
              <w:left w:val="single" w:sz="4" w:space="0" w:color="auto"/>
              <w:bottom w:val="single" w:sz="4" w:space="0" w:color="000000"/>
              <w:right w:val="single" w:sz="4" w:space="0" w:color="000000"/>
            </w:tcBorders>
            <w:shd w:val="clear" w:color="auto" w:fill="auto"/>
            <w:noWrap/>
            <w:vAlign w:val="center"/>
          </w:tcPr>
          <w:p w:rsidR="00B952AC" w:rsidRPr="008304B4" w:rsidRDefault="00B952AC" w:rsidP="00A01AD9">
            <w:pPr>
              <w:widowControl w:val="0"/>
              <w:jc w:val="both"/>
              <w:rPr>
                <w:sz w:val="20"/>
                <w:lang w:eastAsia="lt-LT"/>
              </w:rPr>
            </w:pPr>
            <w:r w:rsidRPr="008304B4">
              <w:rPr>
                <w:sz w:val="20"/>
                <w:lang w:eastAsia="lt-LT"/>
              </w:rPr>
              <w:t>0,83</w:t>
            </w:r>
          </w:p>
        </w:tc>
      </w:tr>
      <w:tr w:rsidR="00B952AC" w:rsidRPr="008304B4" w:rsidTr="00A01AD9">
        <w:trPr>
          <w:trHeight w:val="358"/>
        </w:trPr>
        <w:tc>
          <w:tcPr>
            <w:tcW w:w="692" w:type="dxa"/>
            <w:vMerge w:val="restart"/>
            <w:tcBorders>
              <w:top w:val="nil"/>
              <w:left w:val="single" w:sz="4" w:space="0" w:color="000000"/>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4.</w:t>
            </w:r>
          </w:p>
        </w:tc>
        <w:tc>
          <w:tcPr>
            <w:tcW w:w="3278" w:type="dxa"/>
            <w:vMerge w:val="restart"/>
            <w:tcBorders>
              <w:top w:val="nil"/>
              <w:left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r w:rsidRPr="008304B4">
              <w:rPr>
                <w:sz w:val="20"/>
                <w:lang w:eastAsia="lt-LT"/>
              </w:rPr>
              <w:t>Struktūrinio padalinio vadovo pavaduotojas</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A</w:t>
            </w:r>
          </w:p>
        </w:tc>
        <w:tc>
          <w:tcPr>
            <w:tcW w:w="3940" w:type="dxa"/>
            <w:tcBorders>
              <w:top w:val="nil"/>
              <w:left w:val="single" w:sz="4" w:space="0" w:color="auto"/>
              <w:bottom w:val="single" w:sz="4" w:space="0" w:color="000000"/>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sidRPr="008304B4">
              <w:rPr>
                <w:sz w:val="20"/>
                <w:lang w:eastAsia="lt-LT"/>
              </w:rPr>
              <w:t>0,83</w:t>
            </w:r>
          </w:p>
        </w:tc>
      </w:tr>
      <w:tr w:rsidR="00B952AC" w:rsidRPr="008304B4" w:rsidTr="00A01AD9">
        <w:trPr>
          <w:trHeight w:val="366"/>
        </w:trPr>
        <w:tc>
          <w:tcPr>
            <w:tcW w:w="692" w:type="dxa"/>
            <w:vMerge/>
            <w:tcBorders>
              <w:left w:val="single" w:sz="4" w:space="0" w:color="000000"/>
              <w:bottom w:val="single" w:sz="4" w:space="0" w:color="000000"/>
              <w:right w:val="single" w:sz="4" w:space="0" w:color="000000"/>
            </w:tcBorders>
          </w:tcPr>
          <w:p w:rsidR="00B952AC" w:rsidRPr="008304B4" w:rsidRDefault="00B952AC" w:rsidP="00A01AD9">
            <w:pPr>
              <w:widowControl w:val="0"/>
              <w:jc w:val="both"/>
              <w:rPr>
                <w:sz w:val="20"/>
                <w:lang w:eastAsia="lt-LT"/>
              </w:rPr>
            </w:pPr>
          </w:p>
        </w:tc>
        <w:tc>
          <w:tcPr>
            <w:tcW w:w="3278" w:type="dxa"/>
            <w:vMerge/>
            <w:tcBorders>
              <w:left w:val="single" w:sz="4" w:space="0" w:color="000000"/>
              <w:bottom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B</w:t>
            </w:r>
          </w:p>
        </w:tc>
        <w:tc>
          <w:tcPr>
            <w:tcW w:w="3940" w:type="dxa"/>
            <w:tcBorders>
              <w:top w:val="nil"/>
              <w:left w:val="single" w:sz="4" w:space="0" w:color="auto"/>
              <w:bottom w:val="single" w:sz="4" w:space="0" w:color="000000"/>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Pr>
                <w:sz w:val="20"/>
                <w:lang w:eastAsia="lt-LT"/>
              </w:rPr>
              <w:t>0,78</w:t>
            </w:r>
          </w:p>
        </w:tc>
      </w:tr>
      <w:tr w:rsidR="00B952AC" w:rsidRPr="008304B4" w:rsidTr="00A01AD9">
        <w:trPr>
          <w:trHeight w:val="360"/>
        </w:trPr>
        <w:tc>
          <w:tcPr>
            <w:tcW w:w="692" w:type="dxa"/>
            <w:vMerge w:val="restart"/>
            <w:tcBorders>
              <w:top w:val="nil"/>
              <w:left w:val="single" w:sz="4" w:space="0" w:color="000000"/>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5.</w:t>
            </w:r>
          </w:p>
        </w:tc>
        <w:tc>
          <w:tcPr>
            <w:tcW w:w="3278" w:type="dxa"/>
            <w:vMerge w:val="restart"/>
            <w:tcBorders>
              <w:top w:val="nil"/>
              <w:left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r w:rsidRPr="008304B4">
              <w:rPr>
                <w:sz w:val="20"/>
                <w:lang w:eastAsia="lt-LT"/>
              </w:rPr>
              <w:t>Specialistas</w:t>
            </w:r>
          </w:p>
        </w:tc>
        <w:tc>
          <w:tcPr>
            <w:tcW w:w="1270" w:type="dxa"/>
            <w:tcBorders>
              <w:top w:val="single" w:sz="4" w:space="0" w:color="000000"/>
              <w:left w:val="nil"/>
              <w:bottom w:val="single" w:sz="4" w:space="0" w:color="000000"/>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A</w:t>
            </w:r>
          </w:p>
        </w:tc>
        <w:tc>
          <w:tcPr>
            <w:tcW w:w="3940" w:type="dxa"/>
            <w:tcBorders>
              <w:top w:val="nil"/>
              <w:left w:val="single" w:sz="4" w:space="0" w:color="auto"/>
              <w:bottom w:val="single" w:sz="4" w:space="0" w:color="000000"/>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Pr>
                <w:sz w:val="20"/>
                <w:lang w:eastAsia="lt-LT"/>
              </w:rPr>
              <w:t>0,76</w:t>
            </w:r>
          </w:p>
        </w:tc>
      </w:tr>
      <w:tr w:rsidR="00B952AC" w:rsidRPr="008304B4" w:rsidTr="00A01AD9">
        <w:trPr>
          <w:trHeight w:val="357"/>
        </w:trPr>
        <w:tc>
          <w:tcPr>
            <w:tcW w:w="692" w:type="dxa"/>
            <w:vMerge/>
            <w:tcBorders>
              <w:left w:val="single" w:sz="4" w:space="0" w:color="000000"/>
              <w:right w:val="single" w:sz="4" w:space="0" w:color="000000"/>
            </w:tcBorders>
          </w:tcPr>
          <w:p w:rsidR="00B952AC" w:rsidRPr="008304B4" w:rsidRDefault="00B952AC" w:rsidP="00A01AD9">
            <w:pPr>
              <w:widowControl w:val="0"/>
              <w:jc w:val="both"/>
              <w:rPr>
                <w:sz w:val="20"/>
                <w:lang w:eastAsia="lt-LT"/>
              </w:rPr>
            </w:pPr>
          </w:p>
        </w:tc>
        <w:tc>
          <w:tcPr>
            <w:tcW w:w="3278" w:type="dxa"/>
            <w:vMerge/>
            <w:tcBorders>
              <w:left w:val="single" w:sz="4" w:space="0" w:color="000000"/>
              <w:right w:val="single" w:sz="4" w:space="0" w:color="000000"/>
            </w:tcBorders>
            <w:shd w:val="clear" w:color="auto" w:fill="auto"/>
            <w:hideMark/>
          </w:tcPr>
          <w:p w:rsidR="00B952AC" w:rsidRPr="008304B4" w:rsidRDefault="00B952AC" w:rsidP="00A01AD9">
            <w:pPr>
              <w:widowControl w:val="0"/>
              <w:jc w:val="both"/>
              <w:rPr>
                <w:sz w:val="20"/>
                <w:lang w:eastAsia="lt-LT"/>
              </w:rPr>
            </w:pPr>
          </w:p>
        </w:tc>
        <w:tc>
          <w:tcPr>
            <w:tcW w:w="1270" w:type="dxa"/>
            <w:tcBorders>
              <w:top w:val="single" w:sz="4" w:space="0" w:color="000000"/>
              <w:left w:val="nil"/>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B</w:t>
            </w:r>
          </w:p>
        </w:tc>
        <w:tc>
          <w:tcPr>
            <w:tcW w:w="3940" w:type="dxa"/>
            <w:tcBorders>
              <w:top w:val="nil"/>
              <w:left w:val="single" w:sz="4" w:space="0" w:color="auto"/>
              <w:right w:val="single" w:sz="4" w:space="0" w:color="000000"/>
            </w:tcBorders>
            <w:shd w:val="clear" w:color="auto" w:fill="auto"/>
            <w:noWrap/>
            <w:vAlign w:val="center"/>
            <w:hideMark/>
          </w:tcPr>
          <w:p w:rsidR="00B952AC" w:rsidRPr="008304B4" w:rsidRDefault="00B952AC" w:rsidP="00A01AD9">
            <w:pPr>
              <w:widowControl w:val="0"/>
              <w:jc w:val="both"/>
              <w:rPr>
                <w:sz w:val="20"/>
                <w:lang w:eastAsia="lt-LT"/>
              </w:rPr>
            </w:pPr>
            <w:r>
              <w:rPr>
                <w:sz w:val="20"/>
                <w:lang w:eastAsia="lt-LT"/>
              </w:rPr>
              <w:t>0,73</w:t>
            </w:r>
          </w:p>
        </w:tc>
      </w:tr>
      <w:tr w:rsidR="00B952AC" w:rsidRPr="008304B4" w:rsidTr="00A01AD9">
        <w:trPr>
          <w:trHeight w:val="305"/>
        </w:trPr>
        <w:tc>
          <w:tcPr>
            <w:tcW w:w="692" w:type="dxa"/>
            <w:tcBorders>
              <w:top w:val="single" w:sz="4" w:space="0" w:color="000000"/>
              <w:left w:val="single" w:sz="4" w:space="0" w:color="000000"/>
              <w:bottom w:val="single" w:sz="4" w:space="0" w:color="auto"/>
              <w:right w:val="single" w:sz="4" w:space="0" w:color="000000"/>
            </w:tcBorders>
          </w:tcPr>
          <w:p w:rsidR="00B952AC" w:rsidRPr="008304B4" w:rsidRDefault="00B952AC" w:rsidP="00A01AD9">
            <w:pPr>
              <w:widowControl w:val="0"/>
              <w:jc w:val="both"/>
              <w:rPr>
                <w:sz w:val="20"/>
                <w:lang w:eastAsia="lt-LT"/>
              </w:rPr>
            </w:pPr>
            <w:r w:rsidRPr="008304B4">
              <w:rPr>
                <w:sz w:val="20"/>
                <w:lang w:eastAsia="lt-LT"/>
              </w:rPr>
              <w:t>6.</w:t>
            </w:r>
          </w:p>
        </w:tc>
        <w:tc>
          <w:tcPr>
            <w:tcW w:w="3278" w:type="dxa"/>
            <w:tcBorders>
              <w:top w:val="single" w:sz="4" w:space="0" w:color="000000"/>
              <w:left w:val="single" w:sz="4" w:space="0" w:color="000000"/>
              <w:bottom w:val="single" w:sz="4" w:space="0" w:color="auto"/>
              <w:right w:val="single" w:sz="4" w:space="0" w:color="000000"/>
            </w:tcBorders>
            <w:shd w:val="clear" w:color="auto" w:fill="auto"/>
            <w:hideMark/>
          </w:tcPr>
          <w:p w:rsidR="00B952AC" w:rsidRPr="008304B4" w:rsidRDefault="00B952AC" w:rsidP="00A01AD9">
            <w:pPr>
              <w:widowControl w:val="0"/>
              <w:jc w:val="both"/>
              <w:rPr>
                <w:sz w:val="20"/>
                <w:lang w:eastAsia="lt-LT"/>
              </w:rPr>
            </w:pPr>
            <w:r w:rsidRPr="008304B4">
              <w:rPr>
                <w:sz w:val="20"/>
                <w:lang w:eastAsia="lt-LT"/>
              </w:rPr>
              <w:t>Kvalifikuotas darbuotojas</w:t>
            </w:r>
          </w:p>
        </w:tc>
        <w:tc>
          <w:tcPr>
            <w:tcW w:w="1270" w:type="dxa"/>
            <w:tcBorders>
              <w:top w:val="single" w:sz="4" w:space="0" w:color="000000"/>
              <w:left w:val="nil"/>
              <w:bottom w:val="single" w:sz="4" w:space="0" w:color="auto"/>
              <w:right w:val="single" w:sz="4" w:space="0" w:color="auto"/>
            </w:tcBorders>
            <w:vAlign w:val="center"/>
          </w:tcPr>
          <w:p w:rsidR="00B952AC" w:rsidRPr="008304B4" w:rsidRDefault="00B952AC" w:rsidP="00A01AD9">
            <w:pPr>
              <w:widowControl w:val="0"/>
              <w:jc w:val="both"/>
              <w:rPr>
                <w:sz w:val="20"/>
                <w:lang w:eastAsia="lt-LT"/>
              </w:rPr>
            </w:pPr>
            <w:r w:rsidRPr="008304B4">
              <w:rPr>
                <w:sz w:val="20"/>
                <w:lang w:eastAsia="lt-LT"/>
              </w:rPr>
              <w:t>C</w:t>
            </w:r>
          </w:p>
        </w:tc>
        <w:tc>
          <w:tcPr>
            <w:tcW w:w="3940"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B952AC" w:rsidRPr="008304B4" w:rsidRDefault="00B952AC" w:rsidP="00A01AD9">
            <w:pPr>
              <w:widowControl w:val="0"/>
              <w:jc w:val="both"/>
              <w:rPr>
                <w:sz w:val="20"/>
                <w:lang w:eastAsia="lt-LT"/>
              </w:rPr>
            </w:pPr>
            <w:r>
              <w:rPr>
                <w:sz w:val="20"/>
                <w:lang w:eastAsia="lt-LT"/>
              </w:rPr>
              <w:t>0,71</w:t>
            </w:r>
          </w:p>
        </w:tc>
      </w:tr>
    </w:tbl>
    <w:p w:rsidR="00B952AC" w:rsidRPr="008304B4" w:rsidRDefault="00B952AC" w:rsidP="00B952AC">
      <w:pPr>
        <w:jc w:val="both"/>
        <w:rPr>
          <w:b/>
        </w:rPr>
      </w:pPr>
    </w:p>
    <w:p w:rsidR="00B952AC" w:rsidRPr="008304B4" w:rsidRDefault="00B952AC" w:rsidP="00B952AC">
      <w:pPr>
        <w:tabs>
          <w:tab w:val="left" w:pos="0"/>
        </w:tabs>
        <w:spacing w:line="360" w:lineRule="auto"/>
        <w:jc w:val="both"/>
        <w:rPr>
          <w:b/>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Default="00B952AC" w:rsidP="00B952AC">
      <w:pPr>
        <w:tabs>
          <w:tab w:val="left" w:pos="0"/>
        </w:tabs>
        <w:jc w:val="both"/>
        <w:rPr>
          <w:szCs w:val="24"/>
        </w:rPr>
      </w:pPr>
      <w:r w:rsidRPr="008304B4">
        <w:rPr>
          <w:szCs w:val="24"/>
        </w:rPr>
        <w:tab/>
      </w:r>
      <w:r w:rsidRPr="008304B4">
        <w:rPr>
          <w:szCs w:val="24"/>
        </w:rPr>
        <w:tab/>
      </w:r>
      <w:r w:rsidRPr="008304B4">
        <w:rPr>
          <w:szCs w:val="24"/>
        </w:rPr>
        <w:tab/>
      </w:r>
      <w:r w:rsidRPr="008304B4">
        <w:rPr>
          <w:szCs w:val="24"/>
        </w:rPr>
        <w:tab/>
      </w:r>
      <w:r w:rsidRPr="008304B4">
        <w:rPr>
          <w:szCs w:val="24"/>
        </w:rPr>
        <w:tab/>
      </w:r>
    </w:p>
    <w:p w:rsidR="00B952AC" w:rsidRDefault="00B952AC" w:rsidP="00B952AC">
      <w:pPr>
        <w:tabs>
          <w:tab w:val="left" w:pos="0"/>
        </w:tabs>
        <w:jc w:val="both"/>
        <w:rPr>
          <w:szCs w:val="24"/>
        </w:rPr>
      </w:pPr>
    </w:p>
    <w:p w:rsidR="00B952AC" w:rsidRDefault="00B952AC" w:rsidP="00B952AC">
      <w:pPr>
        <w:tabs>
          <w:tab w:val="left" w:pos="0"/>
        </w:tabs>
        <w:jc w:val="both"/>
        <w:rPr>
          <w:szCs w:val="24"/>
        </w:rPr>
      </w:pPr>
    </w:p>
    <w:p w:rsidR="00B952AC" w:rsidRPr="008304B4" w:rsidRDefault="00B952AC" w:rsidP="00B952AC">
      <w:pPr>
        <w:tabs>
          <w:tab w:val="left" w:pos="0"/>
        </w:tabs>
        <w:jc w:val="both"/>
        <w:rPr>
          <w:szCs w:val="24"/>
        </w:rPr>
      </w:pPr>
      <w:r w:rsidRPr="008304B4">
        <w:rPr>
          <w:szCs w:val="24"/>
        </w:rPr>
        <w:lastRenderedPageBreak/>
        <w:tab/>
      </w:r>
      <w:r>
        <w:rPr>
          <w:szCs w:val="24"/>
        </w:rPr>
        <w:tab/>
      </w:r>
      <w:r>
        <w:rPr>
          <w:szCs w:val="24"/>
        </w:rPr>
        <w:tab/>
      </w:r>
      <w:r>
        <w:rPr>
          <w:szCs w:val="24"/>
        </w:rPr>
        <w:tab/>
      </w:r>
      <w:r>
        <w:rPr>
          <w:szCs w:val="24"/>
        </w:rPr>
        <w:tab/>
      </w:r>
      <w:r>
        <w:rPr>
          <w:szCs w:val="24"/>
        </w:rPr>
        <w:tab/>
      </w:r>
      <w:r w:rsidRPr="008304B4">
        <w:rPr>
          <w:szCs w:val="24"/>
        </w:rPr>
        <w:t xml:space="preserve">Kauno lopšelio-darželio „Drevinukas“  </w:t>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r>
      <w:r w:rsidRPr="008304B4">
        <w:rPr>
          <w:szCs w:val="24"/>
        </w:rPr>
        <w:tab/>
        <w:t xml:space="preserve">darbuotojų darbo apmokėjimo sistemos </w:t>
      </w:r>
      <w:r w:rsidRPr="008304B4">
        <w:rPr>
          <w:szCs w:val="24"/>
        </w:rPr>
        <w:tab/>
      </w:r>
      <w:r w:rsidRPr="008304B4">
        <w:rPr>
          <w:szCs w:val="24"/>
        </w:rPr>
        <w:tab/>
      </w:r>
      <w:r w:rsidRPr="008304B4">
        <w:rPr>
          <w:szCs w:val="24"/>
        </w:rPr>
        <w:tab/>
      </w:r>
      <w:r w:rsidRPr="008304B4">
        <w:rPr>
          <w:szCs w:val="24"/>
        </w:rPr>
        <w:tab/>
        <w:t xml:space="preserve"> </w:t>
      </w:r>
      <w:r w:rsidRPr="008304B4">
        <w:rPr>
          <w:szCs w:val="24"/>
        </w:rPr>
        <w:tab/>
      </w:r>
      <w:r w:rsidRPr="008304B4">
        <w:rPr>
          <w:szCs w:val="24"/>
        </w:rPr>
        <w:tab/>
      </w:r>
      <w:r w:rsidRPr="008304B4">
        <w:rPr>
          <w:szCs w:val="24"/>
        </w:rPr>
        <w:tab/>
        <w:t>tvarkos aprašo</w:t>
      </w:r>
    </w:p>
    <w:p w:rsidR="00B952AC" w:rsidRPr="008304B4" w:rsidRDefault="00B952AC" w:rsidP="00B952AC">
      <w:pPr>
        <w:tabs>
          <w:tab w:val="left" w:pos="0"/>
        </w:tabs>
        <w:spacing w:line="360" w:lineRule="auto"/>
        <w:jc w:val="both"/>
        <w:rPr>
          <w:szCs w:val="24"/>
        </w:rPr>
      </w:pPr>
      <w:r>
        <w:rPr>
          <w:szCs w:val="24"/>
        </w:rPr>
        <w:tab/>
      </w:r>
      <w:r>
        <w:rPr>
          <w:szCs w:val="24"/>
        </w:rPr>
        <w:tab/>
      </w:r>
      <w:r>
        <w:rPr>
          <w:szCs w:val="24"/>
        </w:rPr>
        <w:tab/>
      </w:r>
      <w:r>
        <w:rPr>
          <w:szCs w:val="24"/>
        </w:rPr>
        <w:tab/>
      </w:r>
      <w:r>
        <w:rPr>
          <w:szCs w:val="24"/>
        </w:rPr>
        <w:tab/>
      </w:r>
      <w:r>
        <w:rPr>
          <w:szCs w:val="24"/>
        </w:rPr>
        <w:tab/>
        <w:t>3 priedas</w:t>
      </w:r>
    </w:p>
    <w:p w:rsidR="00B952AC" w:rsidRPr="002916EF" w:rsidRDefault="00B952AC" w:rsidP="00B952AC">
      <w:pPr>
        <w:jc w:val="center"/>
        <w:rPr>
          <w:b/>
        </w:rPr>
      </w:pPr>
      <w:r w:rsidRPr="008304B4">
        <w:rPr>
          <w:b/>
        </w:rPr>
        <w:t>PAREIGYBIŲ LYGINIMO IR PAREIGINĖS ALGOS KOEFICIE</w:t>
      </w:r>
      <w:r>
        <w:rPr>
          <w:b/>
        </w:rPr>
        <w:t>NTO DYDŽIO NUSTATYMO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4444"/>
        <w:gridCol w:w="1319"/>
      </w:tblGrid>
      <w:tr w:rsidR="00B952AC" w:rsidRPr="008304B4" w:rsidTr="00A01AD9">
        <w:tc>
          <w:tcPr>
            <w:tcW w:w="3080" w:type="dxa"/>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Pareigybių lyginimo kriterijai</w:t>
            </w:r>
          </w:p>
        </w:tc>
        <w:tc>
          <w:tcPr>
            <w:tcW w:w="4825" w:type="dxa"/>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Pareigybių lyginimo kriterijų rodiklių reikšmės</w:t>
            </w:r>
          </w:p>
        </w:tc>
        <w:tc>
          <w:tcPr>
            <w:tcW w:w="1337" w:type="dxa"/>
            <w:shd w:val="clear" w:color="auto" w:fill="auto"/>
          </w:tcPr>
          <w:p w:rsidR="00B952AC" w:rsidRPr="008304B4" w:rsidRDefault="00B952AC" w:rsidP="00A01AD9">
            <w:pPr>
              <w:jc w:val="both"/>
              <w:rPr>
                <w:rFonts w:eastAsia="HG Mincho Light J"/>
                <w:b/>
                <w:bCs/>
                <w:sz w:val="20"/>
                <w:lang w:eastAsia="ar-SA"/>
              </w:rPr>
            </w:pPr>
            <w:r w:rsidRPr="008304B4">
              <w:rPr>
                <w:rFonts w:eastAsia="HG Mincho Light J"/>
                <w:b/>
                <w:bCs/>
                <w:sz w:val="20"/>
                <w:lang w:eastAsia="ar-SA"/>
              </w:rPr>
              <w:t>Rodiklių įvertinimas balais</w:t>
            </w:r>
          </w:p>
        </w:tc>
      </w:tr>
      <w:tr w:rsidR="00B952AC" w:rsidRPr="008304B4" w:rsidTr="00A01AD9">
        <w:tc>
          <w:tcPr>
            <w:tcW w:w="3080" w:type="dxa"/>
            <w:vMerge w:val="restart"/>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Veiklos sudėtingumo</w:t>
            </w: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atlieka itin sudėtingas ir (ar) itin didelės apimties  užduotis savarankiškai  (ūkio padalinio vadovas)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5</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atlieka sudėtingas ir (ar)  didelės apimties užduotis  savarankiškai (dokumentų specialistas, informacinių technologijų sistemų administratorius)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4</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atlieka vidutinio  sudėtingumo ir (ar)  vidutinės apimties užduotis savarankiškai (sandėlininkas, archyvaras)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3</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atlieka nesudėtingas ir (ar) mažos apimties užduotis savarankiškai (virėjas, ikimokyklinio ugdymo mokytojo padėjėjas, mokytojo padėjėjas)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2</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atlieka itin nesudėtingas ir (ar) itin mažos apimties užduotis (ūkio darbuotojas)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1</w:t>
            </w:r>
          </w:p>
        </w:tc>
      </w:tr>
      <w:tr w:rsidR="00B952AC" w:rsidRPr="008304B4" w:rsidTr="00A01AD9">
        <w:tc>
          <w:tcPr>
            <w:tcW w:w="3080" w:type="dxa"/>
            <w:vMerge w:val="restart"/>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Darbo patirtis</w:t>
            </w: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daugiau kaip 15 metų</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5</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nuo daugiau kaip 10 metų iki 15 metų</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4</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nuo daugiau kaip 5 metų iki 10 metų</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3</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nuo daugiau kaip 2 metų iki 5 metų</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2</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Iki 2 metų</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1</w:t>
            </w:r>
          </w:p>
        </w:tc>
      </w:tr>
      <w:tr w:rsidR="00B952AC" w:rsidRPr="008304B4" w:rsidTr="00A01AD9">
        <w:tc>
          <w:tcPr>
            <w:tcW w:w="3080" w:type="dxa"/>
            <w:vMerge w:val="restart"/>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Išsilavinimas</w:t>
            </w: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aukštasis universitetinis su magistro laipsniu</w:t>
            </w:r>
          </w:p>
          <w:p w:rsidR="00B952AC" w:rsidRPr="008304B4" w:rsidRDefault="00B952AC" w:rsidP="00A01AD9">
            <w:pPr>
              <w:jc w:val="both"/>
              <w:rPr>
                <w:rFonts w:eastAsia="HG Mincho Light J"/>
                <w:sz w:val="20"/>
                <w:lang w:eastAsia="ar-SA"/>
              </w:rPr>
            </w:pPr>
            <w:r w:rsidRPr="008304B4">
              <w:rPr>
                <w:rFonts w:eastAsia="Calibri"/>
                <w:sz w:val="20"/>
              </w:rPr>
              <w:t>arba profesija pagal pareigybę</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5</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aukštasis universitetinis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4</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aukštasis koleginis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3</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HG Mincho Light J"/>
                <w:sz w:val="20"/>
                <w:lang w:eastAsia="ar-SA"/>
              </w:rPr>
              <w:t>ne žemesnis kaip aukštesnysis išsilavinimas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2</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HG Mincho Light J"/>
                <w:sz w:val="20"/>
                <w:lang w:eastAsia="ar-SA"/>
              </w:rPr>
            </w:pPr>
            <w:r w:rsidRPr="008304B4">
              <w:rPr>
                <w:rFonts w:eastAsia="Calibri"/>
                <w:sz w:val="20"/>
              </w:rPr>
              <w:t>ne žemesnis kaip vidurinis išsilavinimas ir (ar) įgyta profesinė kvalifikacija</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1</w:t>
            </w:r>
          </w:p>
        </w:tc>
      </w:tr>
      <w:tr w:rsidR="00B952AC" w:rsidRPr="008304B4" w:rsidTr="00A01AD9">
        <w:tc>
          <w:tcPr>
            <w:tcW w:w="3080" w:type="dxa"/>
            <w:vMerge w:val="restart"/>
            <w:shd w:val="clear" w:color="auto" w:fill="auto"/>
          </w:tcPr>
          <w:p w:rsidR="00B952AC" w:rsidRPr="008304B4" w:rsidRDefault="00B952AC" w:rsidP="00A01AD9">
            <w:pPr>
              <w:spacing w:line="360" w:lineRule="auto"/>
              <w:jc w:val="both"/>
              <w:rPr>
                <w:rFonts w:eastAsia="HG Mincho Light J"/>
                <w:b/>
                <w:bCs/>
                <w:sz w:val="20"/>
                <w:lang w:eastAsia="ar-SA"/>
              </w:rPr>
            </w:pPr>
            <w:r w:rsidRPr="008304B4">
              <w:rPr>
                <w:rFonts w:eastAsia="HG Mincho Light J"/>
                <w:b/>
                <w:bCs/>
                <w:sz w:val="20"/>
                <w:lang w:eastAsia="ar-SA"/>
              </w:rPr>
              <w:t>Atsakomybė</w:t>
            </w: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pareigybė turi teisę priimti sprendimus, tai vadovaujanti pareigybė</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5</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pareigybei priskirta dalinė asmeninė atsakomybė, konsultuoja kolegas (dokumentų specialistas, informacinių technologijų sistemų administratorius)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4</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pareigybei priskirta dalinė  asmeninė atsakomybė (sandėlininkas, archyvaras)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3</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bendra atsakomybė už poveikį rezultatams, sprendimų nepriima, bet daro jiems įtaką (virėjas, ikimokyklinio ugdymo mokytojo padėjėjas, mokytojo padėjėjas)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2</w:t>
            </w:r>
          </w:p>
        </w:tc>
      </w:tr>
      <w:tr w:rsidR="00B952AC" w:rsidRPr="008304B4" w:rsidTr="00A01AD9">
        <w:tc>
          <w:tcPr>
            <w:tcW w:w="3080" w:type="dxa"/>
            <w:vMerge/>
            <w:shd w:val="clear" w:color="auto" w:fill="auto"/>
          </w:tcPr>
          <w:p w:rsidR="00B952AC" w:rsidRPr="008304B4" w:rsidRDefault="00B952AC" w:rsidP="00A01AD9">
            <w:pPr>
              <w:spacing w:line="360" w:lineRule="auto"/>
              <w:jc w:val="both"/>
              <w:rPr>
                <w:rFonts w:eastAsia="HG Mincho Light J"/>
                <w:sz w:val="20"/>
                <w:lang w:eastAsia="ar-SA"/>
              </w:rPr>
            </w:pPr>
          </w:p>
        </w:tc>
        <w:tc>
          <w:tcPr>
            <w:tcW w:w="4825" w:type="dxa"/>
            <w:shd w:val="clear" w:color="auto" w:fill="auto"/>
          </w:tcPr>
          <w:p w:rsidR="00B952AC" w:rsidRPr="008304B4" w:rsidRDefault="00B952AC" w:rsidP="00A01AD9">
            <w:pPr>
              <w:jc w:val="both"/>
              <w:rPr>
                <w:rFonts w:eastAsia="Calibri"/>
                <w:sz w:val="20"/>
              </w:rPr>
            </w:pPr>
            <w:r w:rsidRPr="008304B4">
              <w:rPr>
                <w:rFonts w:eastAsia="Calibri"/>
                <w:sz w:val="20"/>
              </w:rPr>
              <w:t>bendra atsakomybė už poveikį rezultatams, sprendimų nepriima, bet daro jiems įtaką (virėjas, ikimokyklinio ugdymo mokytojo padėjėjas, mokytojo padėjėjas)</w:t>
            </w:r>
          </w:p>
        </w:tc>
        <w:tc>
          <w:tcPr>
            <w:tcW w:w="1337" w:type="dxa"/>
            <w:shd w:val="clear" w:color="auto" w:fill="auto"/>
          </w:tcPr>
          <w:p w:rsidR="00B952AC" w:rsidRPr="008304B4" w:rsidRDefault="00B952AC" w:rsidP="00A01AD9">
            <w:pPr>
              <w:spacing w:line="360" w:lineRule="auto"/>
              <w:jc w:val="both"/>
              <w:rPr>
                <w:rFonts w:eastAsia="HG Mincho Light J"/>
                <w:sz w:val="20"/>
                <w:lang w:eastAsia="ar-SA"/>
              </w:rPr>
            </w:pPr>
            <w:r w:rsidRPr="008304B4">
              <w:rPr>
                <w:rFonts w:eastAsia="HG Mincho Light J"/>
                <w:sz w:val="20"/>
                <w:lang w:eastAsia="ar-SA"/>
              </w:rPr>
              <w:t>1</w:t>
            </w:r>
          </w:p>
        </w:tc>
      </w:tr>
    </w:tbl>
    <w:p w:rsidR="00B952AC" w:rsidRDefault="00B952AC" w:rsidP="00B952AC">
      <w:pPr>
        <w:tabs>
          <w:tab w:val="left" w:pos="0"/>
        </w:tabs>
        <w:spacing w:line="360" w:lineRule="auto"/>
        <w:jc w:val="both"/>
        <w:rPr>
          <w:szCs w:val="24"/>
        </w:rPr>
      </w:pPr>
    </w:p>
    <w:p w:rsidR="00B952AC" w:rsidRPr="008304B4" w:rsidRDefault="00B952AC" w:rsidP="00B952AC">
      <w:pPr>
        <w:tabs>
          <w:tab w:val="left" w:pos="0"/>
        </w:tabs>
        <w:spacing w:line="360" w:lineRule="auto"/>
        <w:jc w:val="both"/>
        <w:rPr>
          <w:szCs w:val="24"/>
        </w:rPr>
      </w:pPr>
    </w:p>
    <w:p w:rsidR="00B952AC" w:rsidRPr="008304B4" w:rsidRDefault="00B952AC" w:rsidP="00B952AC">
      <w:pPr>
        <w:tabs>
          <w:tab w:val="left" w:pos="0"/>
        </w:tabs>
        <w:jc w:val="both"/>
        <w:rPr>
          <w:szCs w:val="24"/>
        </w:rPr>
      </w:pPr>
      <w:r>
        <w:rPr>
          <w:szCs w:val="24"/>
        </w:rPr>
        <w:tab/>
      </w:r>
      <w:r>
        <w:rPr>
          <w:szCs w:val="24"/>
        </w:rPr>
        <w:tab/>
      </w:r>
      <w:r>
        <w:rPr>
          <w:szCs w:val="24"/>
        </w:rPr>
        <w:tab/>
      </w:r>
      <w:bookmarkStart w:id="11" w:name="_GoBack"/>
      <w:bookmarkEnd w:id="11"/>
    </w:p>
    <w:sectPr w:rsidR="00B952AC" w:rsidRPr="008304B4" w:rsidSect="003604BA">
      <w:headerReference w:type="default" r:id="rId7"/>
      <w:footerReference w:type="default" r:id="rId8"/>
      <w:pgSz w:w="11906" w:h="16838"/>
      <w:pgMar w:top="1440" w:right="1841" w:bottom="1440"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DBE" w:rsidRDefault="00551DBE">
      <w:r>
        <w:separator/>
      </w:r>
    </w:p>
  </w:endnote>
  <w:endnote w:type="continuationSeparator" w:id="0">
    <w:p w:rsidR="00551DBE" w:rsidRDefault="0055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BA"/>
    <w:family w:val="auto"/>
    <w:pitch w:val="variable"/>
  </w:font>
  <w:font w:name="Thorndale">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DC" w:rsidRDefault="00FE7DDC">
    <w:pPr>
      <w:pStyle w:val="Porat"/>
      <w:jc w:val="center"/>
    </w:pPr>
  </w:p>
  <w:p w:rsidR="00FE7DDC" w:rsidRDefault="00FE7D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DBE" w:rsidRDefault="00551DBE">
      <w:r>
        <w:separator/>
      </w:r>
    </w:p>
  </w:footnote>
  <w:footnote w:type="continuationSeparator" w:id="0">
    <w:p w:rsidR="00551DBE" w:rsidRDefault="00551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DC" w:rsidRDefault="00FE7DDC">
    <w:pPr>
      <w:pStyle w:val="Antrats"/>
      <w:jc w:val="right"/>
    </w:pPr>
    <w:r>
      <w:fldChar w:fldCharType="begin"/>
    </w:r>
    <w:r>
      <w:instrText>PAGE   \* MERGEFORMAT</w:instrText>
    </w:r>
    <w:r>
      <w:fldChar w:fldCharType="separate"/>
    </w:r>
    <w:r w:rsidR="00B952AC">
      <w:rPr>
        <w:noProof/>
      </w:rPr>
      <w:t>16</w:t>
    </w:r>
    <w:r>
      <w:fldChar w:fldCharType="end"/>
    </w:r>
  </w:p>
  <w:p w:rsidR="00FE7DDC" w:rsidRDefault="00FE7D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24178"/>
    <w:multiLevelType w:val="multilevel"/>
    <w:tmpl w:val="C0F62312"/>
    <w:lvl w:ilvl="0">
      <w:start w:val="1"/>
      <w:numFmt w:val="decimal"/>
      <w:lvlText w:val="%1."/>
      <w:lvlJc w:val="left"/>
      <w:pPr>
        <w:ind w:left="303" w:hanging="251"/>
      </w:pPr>
      <w:rPr>
        <w:rFonts w:hint="default"/>
        <w:w w:val="93"/>
        <w:lang w:val="lt-LT" w:eastAsia="lt-LT" w:bidi="lt-LT"/>
      </w:rPr>
    </w:lvl>
    <w:lvl w:ilvl="1">
      <w:start w:val="1"/>
      <w:numFmt w:val="decimal"/>
      <w:lvlText w:val="%1.%2"/>
      <w:lvlJc w:val="left"/>
      <w:pPr>
        <w:ind w:left="319" w:hanging="568"/>
      </w:pPr>
      <w:rPr>
        <w:rFonts w:hint="default"/>
        <w:spacing w:val="-1"/>
        <w:w w:val="101"/>
        <w:lang w:val="lt-LT" w:eastAsia="lt-LT" w:bidi="lt-LT"/>
      </w:rPr>
    </w:lvl>
    <w:lvl w:ilvl="2">
      <w:start w:val="1"/>
      <w:numFmt w:val="decimal"/>
      <w:lvlText w:val="%1.%2.%3"/>
      <w:lvlJc w:val="left"/>
      <w:pPr>
        <w:ind w:left="260" w:hanging="568"/>
      </w:pPr>
      <w:rPr>
        <w:rFonts w:hint="default"/>
        <w:w w:val="94"/>
        <w:lang w:val="lt-LT" w:eastAsia="lt-LT" w:bidi="lt-LT"/>
      </w:rPr>
    </w:lvl>
    <w:lvl w:ilvl="3">
      <w:numFmt w:val="bullet"/>
      <w:lvlText w:val="•"/>
      <w:lvlJc w:val="left"/>
      <w:pPr>
        <w:ind w:left="1240" w:hanging="568"/>
      </w:pPr>
      <w:rPr>
        <w:rFonts w:hint="default"/>
        <w:lang w:val="lt-LT" w:eastAsia="lt-LT" w:bidi="lt-LT"/>
      </w:rPr>
    </w:lvl>
    <w:lvl w:ilvl="4">
      <w:numFmt w:val="bullet"/>
      <w:lvlText w:val="•"/>
      <w:lvlJc w:val="left"/>
      <w:pPr>
        <w:ind w:left="2602" w:hanging="568"/>
      </w:pPr>
      <w:rPr>
        <w:rFonts w:hint="default"/>
        <w:lang w:val="lt-LT" w:eastAsia="lt-LT" w:bidi="lt-LT"/>
      </w:rPr>
    </w:lvl>
    <w:lvl w:ilvl="5">
      <w:numFmt w:val="bullet"/>
      <w:lvlText w:val="•"/>
      <w:lvlJc w:val="left"/>
      <w:pPr>
        <w:ind w:left="3965" w:hanging="568"/>
      </w:pPr>
      <w:rPr>
        <w:rFonts w:hint="default"/>
        <w:lang w:val="lt-LT" w:eastAsia="lt-LT" w:bidi="lt-LT"/>
      </w:rPr>
    </w:lvl>
    <w:lvl w:ilvl="6">
      <w:numFmt w:val="bullet"/>
      <w:lvlText w:val="•"/>
      <w:lvlJc w:val="left"/>
      <w:pPr>
        <w:ind w:left="5328" w:hanging="568"/>
      </w:pPr>
      <w:rPr>
        <w:rFonts w:hint="default"/>
        <w:lang w:val="lt-LT" w:eastAsia="lt-LT" w:bidi="lt-LT"/>
      </w:rPr>
    </w:lvl>
    <w:lvl w:ilvl="7">
      <w:numFmt w:val="bullet"/>
      <w:lvlText w:val="•"/>
      <w:lvlJc w:val="left"/>
      <w:pPr>
        <w:ind w:left="6691" w:hanging="568"/>
      </w:pPr>
      <w:rPr>
        <w:rFonts w:hint="default"/>
        <w:lang w:val="lt-LT" w:eastAsia="lt-LT" w:bidi="lt-LT"/>
      </w:rPr>
    </w:lvl>
    <w:lvl w:ilvl="8">
      <w:numFmt w:val="bullet"/>
      <w:lvlText w:val="•"/>
      <w:lvlJc w:val="left"/>
      <w:pPr>
        <w:ind w:left="8054" w:hanging="568"/>
      </w:pPr>
      <w:rPr>
        <w:rFonts w:hint="default"/>
        <w:lang w:val="lt-LT" w:eastAsia="lt-LT" w:bidi="lt-LT"/>
      </w:rPr>
    </w:lvl>
  </w:abstractNum>
  <w:abstractNum w:abstractNumId="1" w15:restartNumberingAfterBreak="0">
    <w:nsid w:val="3D45313B"/>
    <w:multiLevelType w:val="multilevel"/>
    <w:tmpl w:val="DA72FB22"/>
    <w:lvl w:ilvl="0">
      <w:start w:val="18"/>
      <w:numFmt w:val="decimal"/>
      <w:lvlText w:val="%1"/>
      <w:lvlJc w:val="left"/>
      <w:pPr>
        <w:ind w:left="465" w:hanging="465"/>
      </w:pPr>
      <w:rPr>
        <w:rFonts w:hint="default"/>
      </w:rPr>
    </w:lvl>
    <w:lvl w:ilvl="1">
      <w:start w:val="2"/>
      <w:numFmt w:val="decimal"/>
      <w:lvlText w:val="%1.%2"/>
      <w:lvlJc w:val="left"/>
      <w:pPr>
        <w:ind w:left="216" w:hanging="465"/>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abstractNum w:abstractNumId="2" w15:restartNumberingAfterBreak="0">
    <w:nsid w:val="49A16308"/>
    <w:multiLevelType w:val="multilevel"/>
    <w:tmpl w:val="DA72FB22"/>
    <w:lvl w:ilvl="0">
      <w:start w:val="18"/>
      <w:numFmt w:val="decimal"/>
      <w:lvlText w:val="%1"/>
      <w:lvlJc w:val="left"/>
      <w:pPr>
        <w:ind w:left="465" w:hanging="465"/>
      </w:pPr>
      <w:rPr>
        <w:rFonts w:hint="default"/>
      </w:rPr>
    </w:lvl>
    <w:lvl w:ilvl="1">
      <w:start w:val="2"/>
      <w:numFmt w:val="decimal"/>
      <w:lvlText w:val="%1.%2"/>
      <w:lvlJc w:val="left"/>
      <w:pPr>
        <w:ind w:left="216" w:hanging="465"/>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abstractNum w:abstractNumId="3" w15:restartNumberingAfterBreak="0">
    <w:nsid w:val="49A5032F"/>
    <w:multiLevelType w:val="multilevel"/>
    <w:tmpl w:val="A01AA63A"/>
    <w:lvl w:ilvl="0">
      <w:start w:val="18"/>
      <w:numFmt w:val="decimal"/>
      <w:lvlText w:val="%1."/>
      <w:lvlJc w:val="left"/>
      <w:pPr>
        <w:ind w:left="480" w:hanging="480"/>
      </w:pPr>
      <w:rPr>
        <w:rFonts w:hint="default"/>
      </w:rPr>
    </w:lvl>
    <w:lvl w:ilvl="1">
      <w:start w:val="5"/>
      <w:numFmt w:val="decimal"/>
      <w:lvlText w:val="%1.%2."/>
      <w:lvlJc w:val="left"/>
      <w:pPr>
        <w:ind w:left="231" w:hanging="48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abstractNum w:abstractNumId="4" w15:restartNumberingAfterBreak="0">
    <w:nsid w:val="4BDB600C"/>
    <w:multiLevelType w:val="multilevel"/>
    <w:tmpl w:val="D7A6B4D8"/>
    <w:lvl w:ilvl="0">
      <w:start w:val="18"/>
      <w:numFmt w:val="decimal"/>
      <w:lvlText w:val="%1."/>
      <w:lvlJc w:val="left"/>
      <w:pPr>
        <w:ind w:left="660" w:hanging="660"/>
      </w:pPr>
      <w:rPr>
        <w:rFonts w:hint="default"/>
      </w:rPr>
    </w:lvl>
    <w:lvl w:ilvl="1">
      <w:start w:val="5"/>
      <w:numFmt w:val="decimal"/>
      <w:lvlText w:val="%1.%2."/>
      <w:lvlJc w:val="left"/>
      <w:pPr>
        <w:ind w:left="411" w:hanging="660"/>
      </w:pPr>
      <w:rPr>
        <w:rFonts w:hint="default"/>
      </w:rPr>
    </w:lvl>
    <w:lvl w:ilvl="2">
      <w:start w:val="3"/>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abstractNum w:abstractNumId="5" w15:restartNumberingAfterBreak="0">
    <w:nsid w:val="558E724B"/>
    <w:multiLevelType w:val="multilevel"/>
    <w:tmpl w:val="2F16AFCA"/>
    <w:lvl w:ilvl="0">
      <w:start w:val="1"/>
      <w:numFmt w:val="decimal"/>
      <w:lvlText w:val="%1."/>
      <w:lvlJc w:val="left"/>
      <w:pPr>
        <w:ind w:left="303" w:hanging="251"/>
      </w:pPr>
      <w:rPr>
        <w:rFonts w:hint="default"/>
        <w:w w:val="93"/>
        <w:lang w:val="lt-LT" w:eastAsia="en-US" w:bidi="ar-SA"/>
      </w:rPr>
    </w:lvl>
    <w:lvl w:ilvl="1">
      <w:start w:val="1"/>
      <w:numFmt w:val="decimal"/>
      <w:lvlText w:val="%1.%2"/>
      <w:lvlJc w:val="left"/>
      <w:pPr>
        <w:ind w:left="319" w:hanging="568"/>
      </w:pPr>
      <w:rPr>
        <w:rFonts w:hint="default"/>
        <w:w w:val="100"/>
        <w:lang w:val="lt-LT" w:eastAsia="en-US" w:bidi="ar-SA"/>
      </w:rPr>
    </w:lvl>
    <w:lvl w:ilvl="2">
      <w:start w:val="1"/>
      <w:numFmt w:val="decimal"/>
      <w:lvlText w:val="%1.%2.%3"/>
      <w:lvlJc w:val="left"/>
      <w:pPr>
        <w:ind w:left="260" w:hanging="568"/>
      </w:pPr>
      <w:rPr>
        <w:rFonts w:hint="default"/>
        <w:w w:val="94"/>
        <w:lang w:val="lt-LT" w:eastAsia="en-US" w:bidi="ar-SA"/>
      </w:rPr>
    </w:lvl>
    <w:lvl w:ilvl="3">
      <w:numFmt w:val="bullet"/>
      <w:lvlText w:val="•"/>
      <w:lvlJc w:val="left"/>
      <w:pPr>
        <w:ind w:left="1240" w:hanging="568"/>
      </w:pPr>
      <w:rPr>
        <w:rFonts w:hint="default"/>
        <w:lang w:val="lt-LT" w:eastAsia="en-US" w:bidi="ar-SA"/>
      </w:rPr>
    </w:lvl>
    <w:lvl w:ilvl="4">
      <w:numFmt w:val="bullet"/>
      <w:lvlText w:val="•"/>
      <w:lvlJc w:val="left"/>
      <w:pPr>
        <w:ind w:left="5000" w:hanging="568"/>
      </w:pPr>
      <w:rPr>
        <w:rFonts w:hint="default"/>
        <w:lang w:val="lt-LT" w:eastAsia="en-US" w:bidi="ar-SA"/>
      </w:rPr>
    </w:lvl>
    <w:lvl w:ilvl="5">
      <w:numFmt w:val="bullet"/>
      <w:lvlText w:val="•"/>
      <w:lvlJc w:val="left"/>
      <w:pPr>
        <w:ind w:left="5963" w:hanging="568"/>
      </w:pPr>
      <w:rPr>
        <w:rFonts w:hint="default"/>
        <w:lang w:val="lt-LT" w:eastAsia="en-US" w:bidi="ar-SA"/>
      </w:rPr>
    </w:lvl>
    <w:lvl w:ilvl="6">
      <w:numFmt w:val="bullet"/>
      <w:lvlText w:val="•"/>
      <w:lvlJc w:val="left"/>
      <w:pPr>
        <w:ind w:left="6926" w:hanging="568"/>
      </w:pPr>
      <w:rPr>
        <w:rFonts w:hint="default"/>
        <w:lang w:val="lt-LT" w:eastAsia="en-US" w:bidi="ar-SA"/>
      </w:rPr>
    </w:lvl>
    <w:lvl w:ilvl="7">
      <w:numFmt w:val="bullet"/>
      <w:lvlText w:val="•"/>
      <w:lvlJc w:val="left"/>
      <w:pPr>
        <w:ind w:left="7890" w:hanging="568"/>
      </w:pPr>
      <w:rPr>
        <w:rFonts w:hint="default"/>
        <w:lang w:val="lt-LT" w:eastAsia="en-US" w:bidi="ar-SA"/>
      </w:rPr>
    </w:lvl>
    <w:lvl w:ilvl="8">
      <w:numFmt w:val="bullet"/>
      <w:lvlText w:val="•"/>
      <w:lvlJc w:val="left"/>
      <w:pPr>
        <w:ind w:left="8853" w:hanging="568"/>
      </w:pPr>
      <w:rPr>
        <w:rFonts w:hint="default"/>
        <w:lang w:val="lt-LT" w:eastAsia="en-US" w:bidi="ar-SA"/>
      </w:rPr>
    </w:lvl>
  </w:abstractNum>
  <w:abstractNum w:abstractNumId="6" w15:restartNumberingAfterBreak="0">
    <w:nsid w:val="55D51025"/>
    <w:multiLevelType w:val="multilevel"/>
    <w:tmpl w:val="5830BB8C"/>
    <w:lvl w:ilvl="0">
      <w:start w:val="18"/>
      <w:numFmt w:val="decimal"/>
      <w:lvlText w:val="%1"/>
      <w:lvlJc w:val="left"/>
      <w:pPr>
        <w:ind w:left="600" w:hanging="600"/>
      </w:pPr>
      <w:rPr>
        <w:rFonts w:hint="default"/>
      </w:rPr>
    </w:lvl>
    <w:lvl w:ilvl="1">
      <w:start w:val="1"/>
      <w:numFmt w:val="decimal"/>
      <w:lvlText w:val="%1.%2"/>
      <w:lvlJc w:val="left"/>
      <w:pPr>
        <w:ind w:left="476" w:hanging="600"/>
      </w:pPr>
      <w:rPr>
        <w:rFonts w:hint="default"/>
      </w:rPr>
    </w:lvl>
    <w:lvl w:ilvl="2">
      <w:start w:val="1"/>
      <w:numFmt w:val="decimal"/>
      <w:lvlText w:val="%1.%2.%3"/>
      <w:lvlJc w:val="left"/>
      <w:pPr>
        <w:ind w:left="472" w:hanging="720"/>
      </w:pPr>
      <w:rPr>
        <w:rFonts w:hint="default"/>
      </w:rPr>
    </w:lvl>
    <w:lvl w:ilvl="3">
      <w:start w:val="1"/>
      <w:numFmt w:val="decimal"/>
      <w:lvlText w:val="%1.%2.%3.%4"/>
      <w:lvlJc w:val="left"/>
      <w:pPr>
        <w:ind w:left="348" w:hanging="720"/>
      </w:pPr>
      <w:rPr>
        <w:rFonts w:hint="default"/>
      </w:rPr>
    </w:lvl>
    <w:lvl w:ilvl="4">
      <w:start w:val="1"/>
      <w:numFmt w:val="decimal"/>
      <w:lvlText w:val="%1.%2.%3.%4.%5"/>
      <w:lvlJc w:val="left"/>
      <w:pPr>
        <w:ind w:left="584" w:hanging="1080"/>
      </w:pPr>
      <w:rPr>
        <w:rFonts w:hint="default"/>
      </w:rPr>
    </w:lvl>
    <w:lvl w:ilvl="5">
      <w:start w:val="1"/>
      <w:numFmt w:val="decimal"/>
      <w:lvlText w:val="%1.%2.%3.%4.%5.%6"/>
      <w:lvlJc w:val="left"/>
      <w:pPr>
        <w:ind w:left="460" w:hanging="108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572" w:hanging="1440"/>
      </w:pPr>
      <w:rPr>
        <w:rFonts w:hint="default"/>
      </w:rPr>
    </w:lvl>
    <w:lvl w:ilvl="8">
      <w:start w:val="1"/>
      <w:numFmt w:val="decimal"/>
      <w:lvlText w:val="%1.%2.%3.%4.%5.%6.%7.%8.%9"/>
      <w:lvlJc w:val="left"/>
      <w:pPr>
        <w:ind w:left="808" w:hanging="1800"/>
      </w:pPr>
      <w:rPr>
        <w:rFonts w:hint="default"/>
      </w:rPr>
    </w:lvl>
  </w:abstractNum>
  <w:abstractNum w:abstractNumId="7" w15:restartNumberingAfterBreak="0">
    <w:nsid w:val="5B800A2F"/>
    <w:multiLevelType w:val="hybridMultilevel"/>
    <w:tmpl w:val="C358A404"/>
    <w:lvl w:ilvl="0" w:tplc="9FFAB7E6">
      <w:start w:val="1"/>
      <w:numFmt w:val="decimal"/>
      <w:lvlText w:val="%1"/>
      <w:lvlJc w:val="left"/>
      <w:pPr>
        <w:ind w:left="9922" w:hanging="175"/>
        <w:jc w:val="right"/>
      </w:pPr>
      <w:rPr>
        <w:rFonts w:hint="default"/>
        <w:b/>
        <w:bCs/>
        <w:i/>
        <w:iCs/>
        <w:w w:val="88"/>
        <w:lang w:val="lt-LT" w:eastAsia="en-US" w:bidi="ar-SA"/>
      </w:rPr>
    </w:lvl>
    <w:lvl w:ilvl="1" w:tplc="93BC3B42">
      <w:numFmt w:val="bullet"/>
      <w:lvlText w:val="•"/>
      <w:lvlJc w:val="left"/>
      <w:pPr>
        <w:ind w:left="10006" w:hanging="175"/>
      </w:pPr>
      <w:rPr>
        <w:rFonts w:hint="default"/>
        <w:lang w:val="lt-LT" w:eastAsia="en-US" w:bidi="ar-SA"/>
      </w:rPr>
    </w:lvl>
    <w:lvl w:ilvl="2" w:tplc="B40262D2">
      <w:numFmt w:val="bullet"/>
      <w:lvlText w:val="•"/>
      <w:lvlJc w:val="left"/>
      <w:pPr>
        <w:ind w:left="10092" w:hanging="175"/>
      </w:pPr>
      <w:rPr>
        <w:rFonts w:hint="default"/>
        <w:lang w:val="lt-LT" w:eastAsia="en-US" w:bidi="ar-SA"/>
      </w:rPr>
    </w:lvl>
    <w:lvl w:ilvl="3" w:tplc="A6B05E64">
      <w:numFmt w:val="bullet"/>
      <w:lvlText w:val="•"/>
      <w:lvlJc w:val="left"/>
      <w:pPr>
        <w:ind w:left="10178" w:hanging="175"/>
      </w:pPr>
      <w:rPr>
        <w:rFonts w:hint="default"/>
        <w:lang w:val="lt-LT" w:eastAsia="en-US" w:bidi="ar-SA"/>
      </w:rPr>
    </w:lvl>
    <w:lvl w:ilvl="4" w:tplc="863AD9D2">
      <w:numFmt w:val="bullet"/>
      <w:lvlText w:val="•"/>
      <w:lvlJc w:val="left"/>
      <w:pPr>
        <w:ind w:left="10264" w:hanging="175"/>
      </w:pPr>
      <w:rPr>
        <w:rFonts w:hint="default"/>
        <w:lang w:val="lt-LT" w:eastAsia="en-US" w:bidi="ar-SA"/>
      </w:rPr>
    </w:lvl>
    <w:lvl w:ilvl="5" w:tplc="F9108582">
      <w:numFmt w:val="bullet"/>
      <w:lvlText w:val="•"/>
      <w:lvlJc w:val="left"/>
      <w:pPr>
        <w:ind w:left="10350" w:hanging="175"/>
      </w:pPr>
      <w:rPr>
        <w:rFonts w:hint="default"/>
        <w:lang w:val="lt-LT" w:eastAsia="en-US" w:bidi="ar-SA"/>
      </w:rPr>
    </w:lvl>
    <w:lvl w:ilvl="6" w:tplc="52CA6F9A">
      <w:numFmt w:val="bullet"/>
      <w:lvlText w:val="•"/>
      <w:lvlJc w:val="left"/>
      <w:pPr>
        <w:ind w:left="10436" w:hanging="175"/>
      </w:pPr>
      <w:rPr>
        <w:rFonts w:hint="default"/>
        <w:lang w:val="lt-LT" w:eastAsia="en-US" w:bidi="ar-SA"/>
      </w:rPr>
    </w:lvl>
    <w:lvl w:ilvl="7" w:tplc="CE1CA17E">
      <w:numFmt w:val="bullet"/>
      <w:lvlText w:val="•"/>
      <w:lvlJc w:val="left"/>
      <w:pPr>
        <w:ind w:left="10522" w:hanging="175"/>
      </w:pPr>
      <w:rPr>
        <w:rFonts w:hint="default"/>
        <w:lang w:val="lt-LT" w:eastAsia="en-US" w:bidi="ar-SA"/>
      </w:rPr>
    </w:lvl>
    <w:lvl w:ilvl="8" w:tplc="D8665D0E">
      <w:numFmt w:val="bullet"/>
      <w:lvlText w:val="•"/>
      <w:lvlJc w:val="left"/>
      <w:pPr>
        <w:ind w:left="10608" w:hanging="175"/>
      </w:pPr>
      <w:rPr>
        <w:rFonts w:hint="default"/>
        <w:lang w:val="lt-LT" w:eastAsia="en-US" w:bidi="ar-SA"/>
      </w:rPr>
    </w:lvl>
  </w:abstractNum>
  <w:abstractNum w:abstractNumId="8" w15:restartNumberingAfterBreak="0">
    <w:nsid w:val="64C77D1F"/>
    <w:multiLevelType w:val="multilevel"/>
    <w:tmpl w:val="DA72FB22"/>
    <w:lvl w:ilvl="0">
      <w:start w:val="18"/>
      <w:numFmt w:val="decimal"/>
      <w:lvlText w:val="%1"/>
      <w:lvlJc w:val="left"/>
      <w:pPr>
        <w:ind w:left="465" w:hanging="465"/>
      </w:pPr>
      <w:rPr>
        <w:rFonts w:hint="default"/>
      </w:rPr>
    </w:lvl>
    <w:lvl w:ilvl="1">
      <w:start w:val="2"/>
      <w:numFmt w:val="decimal"/>
      <w:lvlText w:val="%1.%2"/>
      <w:lvlJc w:val="left"/>
      <w:pPr>
        <w:ind w:left="216" w:hanging="465"/>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abstractNum w:abstractNumId="9" w15:restartNumberingAfterBreak="0">
    <w:nsid w:val="7B73399E"/>
    <w:multiLevelType w:val="multilevel"/>
    <w:tmpl w:val="49F82584"/>
    <w:lvl w:ilvl="0">
      <w:start w:val="18"/>
      <w:numFmt w:val="decimal"/>
      <w:lvlText w:val="%1"/>
      <w:lvlJc w:val="left"/>
      <w:pPr>
        <w:ind w:left="540" w:hanging="540"/>
      </w:pPr>
      <w:rPr>
        <w:rFonts w:hint="default"/>
      </w:rPr>
    </w:lvl>
    <w:lvl w:ilvl="1">
      <w:start w:val="14"/>
      <w:numFmt w:val="decimal"/>
      <w:lvlText w:val="%1.%2"/>
      <w:lvlJc w:val="left"/>
      <w:pPr>
        <w:ind w:left="291" w:hanging="54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303" w:hanging="1440"/>
      </w:pPr>
      <w:rPr>
        <w:rFonts w:hint="default"/>
      </w:rPr>
    </w:lvl>
    <w:lvl w:ilvl="8">
      <w:start w:val="1"/>
      <w:numFmt w:val="decimal"/>
      <w:lvlText w:val="%1.%2.%3.%4.%5.%6.%7.%8.%9"/>
      <w:lvlJc w:val="left"/>
      <w:pPr>
        <w:ind w:left="-192" w:hanging="1800"/>
      </w:pPr>
      <w:rPr>
        <w:rFonts w:hint="default"/>
      </w:rPr>
    </w:lvl>
  </w:abstractNum>
  <w:num w:numId="1">
    <w:abstractNumId w:val="7"/>
  </w:num>
  <w:num w:numId="2">
    <w:abstractNumId w:val="5"/>
  </w:num>
  <w:num w:numId="3">
    <w:abstractNumId w:val="0"/>
  </w:num>
  <w:num w:numId="4">
    <w:abstractNumId w:val="2"/>
  </w:num>
  <w:num w:numId="5">
    <w:abstractNumId w:val="8"/>
  </w:num>
  <w:num w:numId="6">
    <w:abstractNumId w:val="9"/>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11"/>
    <w:rsid w:val="00031B04"/>
    <w:rsid w:val="000E3AEA"/>
    <w:rsid w:val="000F2A66"/>
    <w:rsid w:val="00106062"/>
    <w:rsid w:val="001158CE"/>
    <w:rsid w:val="00116F3D"/>
    <w:rsid w:val="001561FC"/>
    <w:rsid w:val="001865ED"/>
    <w:rsid w:val="001936B8"/>
    <w:rsid w:val="001D3CFA"/>
    <w:rsid w:val="00221786"/>
    <w:rsid w:val="002643B1"/>
    <w:rsid w:val="002916EF"/>
    <w:rsid w:val="002975F6"/>
    <w:rsid w:val="002E5989"/>
    <w:rsid w:val="002F3C9F"/>
    <w:rsid w:val="00304F11"/>
    <w:rsid w:val="00316834"/>
    <w:rsid w:val="003604BA"/>
    <w:rsid w:val="003D0609"/>
    <w:rsid w:val="003E1D7E"/>
    <w:rsid w:val="0043544B"/>
    <w:rsid w:val="00470AA0"/>
    <w:rsid w:val="0048195C"/>
    <w:rsid w:val="00491471"/>
    <w:rsid w:val="004B52F5"/>
    <w:rsid w:val="004B5D1E"/>
    <w:rsid w:val="004C10B4"/>
    <w:rsid w:val="004F672F"/>
    <w:rsid w:val="00540A0D"/>
    <w:rsid w:val="00551DBE"/>
    <w:rsid w:val="005A73E0"/>
    <w:rsid w:val="0063331B"/>
    <w:rsid w:val="00643A74"/>
    <w:rsid w:val="00656936"/>
    <w:rsid w:val="00695D34"/>
    <w:rsid w:val="006C7703"/>
    <w:rsid w:val="006E59A6"/>
    <w:rsid w:val="00712C87"/>
    <w:rsid w:val="00715101"/>
    <w:rsid w:val="007572C3"/>
    <w:rsid w:val="007A3CFA"/>
    <w:rsid w:val="007B683B"/>
    <w:rsid w:val="00817A53"/>
    <w:rsid w:val="00824E4A"/>
    <w:rsid w:val="008304B4"/>
    <w:rsid w:val="008340B0"/>
    <w:rsid w:val="00841B9F"/>
    <w:rsid w:val="00855A22"/>
    <w:rsid w:val="008969B6"/>
    <w:rsid w:val="008A6F19"/>
    <w:rsid w:val="008D26ED"/>
    <w:rsid w:val="00902D60"/>
    <w:rsid w:val="00957462"/>
    <w:rsid w:val="009E319E"/>
    <w:rsid w:val="00A06C7C"/>
    <w:rsid w:val="00A818DC"/>
    <w:rsid w:val="00AC3C02"/>
    <w:rsid w:val="00B952AC"/>
    <w:rsid w:val="00BA7DA3"/>
    <w:rsid w:val="00BC619C"/>
    <w:rsid w:val="00BE1584"/>
    <w:rsid w:val="00C03348"/>
    <w:rsid w:val="00C046FC"/>
    <w:rsid w:val="00C146C6"/>
    <w:rsid w:val="00C36AF6"/>
    <w:rsid w:val="00C808A1"/>
    <w:rsid w:val="00CC1474"/>
    <w:rsid w:val="00CD1284"/>
    <w:rsid w:val="00CD626B"/>
    <w:rsid w:val="00CF216C"/>
    <w:rsid w:val="00D300CD"/>
    <w:rsid w:val="00D71543"/>
    <w:rsid w:val="00D842D2"/>
    <w:rsid w:val="00DF64C2"/>
    <w:rsid w:val="00E1653F"/>
    <w:rsid w:val="00E24C56"/>
    <w:rsid w:val="00E80606"/>
    <w:rsid w:val="00EF5B67"/>
    <w:rsid w:val="00F20DAE"/>
    <w:rsid w:val="00F6212C"/>
    <w:rsid w:val="00F76D05"/>
    <w:rsid w:val="00FA0279"/>
    <w:rsid w:val="00FA3A17"/>
    <w:rsid w:val="00FB5184"/>
    <w:rsid w:val="00FC5393"/>
    <w:rsid w:val="00FE7DDC"/>
    <w:rsid w:val="00FF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66282-ED19-4BD6-9E46-AD6517BB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F1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04F11"/>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304F11"/>
    <w:rPr>
      <w:rFonts w:ascii="Times New Roman" w:eastAsia="Times New Roman" w:hAnsi="Times New Roman" w:cs="Times New Roman"/>
      <w:sz w:val="24"/>
      <w:szCs w:val="20"/>
      <w:lang w:val="x-none" w:eastAsia="x-none"/>
    </w:rPr>
  </w:style>
  <w:style w:type="paragraph" w:styleId="Pagrindiniotekstotrauka">
    <w:name w:val="Body Text Indent"/>
    <w:basedOn w:val="prastasis"/>
    <w:link w:val="PagrindiniotekstotraukaDiagrama"/>
    <w:rsid w:val="00304F11"/>
    <w:pPr>
      <w:spacing w:line="360" w:lineRule="auto"/>
      <w:ind w:firstLine="1191"/>
    </w:pPr>
    <w:rPr>
      <w:szCs w:val="24"/>
      <w:lang w:val="en-GB" w:eastAsia="x-none"/>
    </w:rPr>
  </w:style>
  <w:style w:type="character" w:customStyle="1" w:styleId="PagrindiniotekstotraukaDiagrama">
    <w:name w:val="Pagrindinio teksto įtrauka Diagrama"/>
    <w:basedOn w:val="Numatytasispastraiposriftas"/>
    <w:link w:val="Pagrindiniotekstotrauka"/>
    <w:rsid w:val="00304F11"/>
    <w:rPr>
      <w:rFonts w:ascii="Times New Roman" w:eastAsia="Times New Roman" w:hAnsi="Times New Roman" w:cs="Times New Roman"/>
      <w:sz w:val="24"/>
      <w:szCs w:val="24"/>
      <w:lang w:val="en-GB" w:eastAsia="x-none"/>
    </w:rPr>
  </w:style>
  <w:style w:type="character" w:customStyle="1" w:styleId="apple-converted-space">
    <w:name w:val="apple-converted-space"/>
    <w:basedOn w:val="Numatytasispastraiposriftas"/>
    <w:rsid w:val="00304F11"/>
  </w:style>
  <w:style w:type="paragraph" w:styleId="Antrats">
    <w:name w:val="header"/>
    <w:basedOn w:val="prastasis"/>
    <w:link w:val="AntratsDiagrama"/>
    <w:uiPriority w:val="99"/>
    <w:unhideWhenUsed/>
    <w:rsid w:val="00304F11"/>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304F11"/>
    <w:rPr>
      <w:rFonts w:ascii="Times New Roman" w:eastAsia="Times New Roman" w:hAnsi="Times New Roman" w:cs="Times New Roman"/>
      <w:sz w:val="24"/>
      <w:szCs w:val="20"/>
      <w:lang w:val="x-none" w:eastAsia="x-none"/>
    </w:rPr>
  </w:style>
  <w:style w:type="paragraph" w:styleId="Debesliotekstas">
    <w:name w:val="Balloon Text"/>
    <w:basedOn w:val="prastasis"/>
    <w:link w:val="DebesliotekstasDiagrama"/>
    <w:uiPriority w:val="99"/>
    <w:semiHidden/>
    <w:unhideWhenUsed/>
    <w:rsid w:val="00304F11"/>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04F11"/>
    <w:rPr>
      <w:rFonts w:ascii="Tahoma" w:eastAsia="Times New Roman" w:hAnsi="Tahoma" w:cs="Times New Roman"/>
      <w:sz w:val="16"/>
      <w:szCs w:val="16"/>
      <w:lang w:val="x-none" w:eastAsia="x-none"/>
    </w:rPr>
  </w:style>
  <w:style w:type="paragraph" w:styleId="Pagrindinistekstas">
    <w:name w:val="Body Text"/>
    <w:basedOn w:val="prastasis"/>
    <w:link w:val="PagrindinistekstasDiagrama"/>
    <w:uiPriority w:val="99"/>
    <w:semiHidden/>
    <w:unhideWhenUsed/>
    <w:rsid w:val="00304F11"/>
    <w:pPr>
      <w:spacing w:after="120"/>
    </w:pPr>
  </w:style>
  <w:style w:type="character" w:customStyle="1" w:styleId="PagrindinistekstasDiagrama">
    <w:name w:val="Pagrindinis tekstas Diagrama"/>
    <w:basedOn w:val="Numatytasispastraiposriftas"/>
    <w:link w:val="Pagrindinistekstas"/>
    <w:uiPriority w:val="99"/>
    <w:semiHidden/>
    <w:rsid w:val="00304F11"/>
    <w:rPr>
      <w:rFonts w:ascii="Times New Roman" w:eastAsia="Times New Roman" w:hAnsi="Times New Roman" w:cs="Times New Roman"/>
      <w:sz w:val="24"/>
      <w:szCs w:val="20"/>
      <w:lang w:val="lt-LT"/>
    </w:rPr>
  </w:style>
  <w:style w:type="table" w:customStyle="1" w:styleId="TableNormal1">
    <w:name w:val="Table Normal1"/>
    <w:uiPriority w:val="2"/>
    <w:semiHidden/>
    <w:unhideWhenUsed/>
    <w:qFormat/>
    <w:rsid w:val="00304F11"/>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Heading21">
    <w:name w:val="Heading 21"/>
    <w:basedOn w:val="prastasis"/>
    <w:uiPriority w:val="1"/>
    <w:qFormat/>
    <w:rsid w:val="00304F11"/>
    <w:pPr>
      <w:widowControl w:val="0"/>
      <w:autoSpaceDE w:val="0"/>
      <w:autoSpaceDN w:val="0"/>
      <w:spacing w:line="276" w:lineRule="exact"/>
      <w:ind w:left="9816" w:right="244" w:hanging="9923"/>
      <w:jc w:val="right"/>
      <w:outlineLvl w:val="2"/>
    </w:pPr>
    <w:rPr>
      <w:b/>
      <w:bCs/>
      <w:i/>
      <w:iCs/>
      <w:sz w:val="25"/>
      <w:szCs w:val="25"/>
    </w:rPr>
  </w:style>
  <w:style w:type="paragraph" w:styleId="Sraopastraipa">
    <w:name w:val="List Paragraph"/>
    <w:basedOn w:val="prastasis"/>
    <w:uiPriority w:val="1"/>
    <w:qFormat/>
    <w:rsid w:val="00304F11"/>
    <w:pPr>
      <w:widowControl w:val="0"/>
      <w:autoSpaceDE w:val="0"/>
      <w:autoSpaceDN w:val="0"/>
      <w:ind w:left="251" w:firstLine="3"/>
      <w:jc w:val="both"/>
    </w:pPr>
    <w:rPr>
      <w:sz w:val="22"/>
      <w:szCs w:val="22"/>
    </w:rPr>
  </w:style>
  <w:style w:type="paragraph" w:customStyle="1" w:styleId="TableParagraph">
    <w:name w:val="Table Paragraph"/>
    <w:basedOn w:val="prastasis"/>
    <w:uiPriority w:val="1"/>
    <w:qFormat/>
    <w:rsid w:val="00304F11"/>
    <w:pPr>
      <w:widowControl w:val="0"/>
      <w:autoSpaceDE w:val="0"/>
      <w:autoSpaceDN w:val="0"/>
    </w:pPr>
    <w:rPr>
      <w:sz w:val="22"/>
      <w:szCs w:val="22"/>
    </w:rPr>
  </w:style>
  <w:style w:type="table" w:customStyle="1" w:styleId="Lentelstinklelis1">
    <w:name w:val="Lentelės tinklelis1"/>
    <w:basedOn w:val="prastojilentel"/>
    <w:next w:val="Lentelstinklelis"/>
    <w:uiPriority w:val="39"/>
    <w:rsid w:val="00304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04F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4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04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19364</Words>
  <Characters>11039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Drevinukas</dc:creator>
  <cp:keywords/>
  <dc:description/>
  <cp:lastModifiedBy>Admin</cp:lastModifiedBy>
  <cp:revision>3</cp:revision>
  <cp:lastPrinted>2026-01-28T12:49:00Z</cp:lastPrinted>
  <dcterms:created xsi:type="dcterms:W3CDTF">2026-04-17T06:56:00Z</dcterms:created>
  <dcterms:modified xsi:type="dcterms:W3CDTF">2026-04-17T06:56:00Z</dcterms:modified>
</cp:coreProperties>
</file>